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455E" w14:textId="2DBF4622" w:rsidR="000F2645" w:rsidRPr="0036014E" w:rsidRDefault="008A0C2E" w:rsidP="008A0C2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Cs w:val="24"/>
        </w:rPr>
      </w:pPr>
      <w:r w:rsidRPr="00CA1FDD">
        <w:rPr>
          <w:rFonts w:asciiTheme="minorHAnsi" w:hAnsiTheme="minorHAnsi" w:cstheme="minorHAnsi"/>
          <w:b/>
          <w:smallCaps/>
          <w:sz w:val="48"/>
          <w:szCs w:val="48"/>
        </w:rPr>
        <w:t>Projet</w:t>
      </w:r>
      <w:r w:rsidRPr="0036014E">
        <w:rPr>
          <w:rFonts w:asciiTheme="minorHAnsi" w:hAnsiTheme="minorHAnsi" w:cstheme="minorHAnsi"/>
          <w:b/>
          <w:smallCaps/>
          <w:szCs w:val="24"/>
        </w:rPr>
        <w:t xml:space="preserve"> d’ </w:t>
      </w:r>
      <w:r w:rsidR="00AC7BC5" w:rsidRPr="0036014E">
        <w:rPr>
          <w:rFonts w:asciiTheme="minorHAnsi" w:hAnsiTheme="minorHAnsi" w:cstheme="minorHAnsi"/>
          <w:b/>
          <w:smallCaps/>
          <w:szCs w:val="24"/>
        </w:rPr>
        <w:t>A</w:t>
      </w:r>
      <w:r w:rsidR="00855442">
        <w:rPr>
          <w:rFonts w:asciiTheme="minorHAnsi" w:hAnsiTheme="minorHAnsi" w:cstheme="minorHAnsi"/>
          <w:b/>
          <w:smallCaps/>
          <w:szCs w:val="24"/>
        </w:rPr>
        <w:t>venant n</w:t>
      </w:r>
      <w:r w:rsidR="00F02592">
        <w:rPr>
          <w:rFonts w:asciiTheme="minorHAnsi" w:hAnsiTheme="minorHAnsi" w:cstheme="minorHAnsi"/>
          <w:b/>
          <w:smallCaps/>
          <w:szCs w:val="24"/>
        </w:rPr>
        <w:t>°2 à l’Accord GPEC du 6 juin 201</w:t>
      </w:r>
      <w:r w:rsidR="00855442">
        <w:rPr>
          <w:rFonts w:asciiTheme="minorHAnsi" w:hAnsiTheme="minorHAnsi" w:cstheme="minorHAnsi"/>
          <w:b/>
          <w:smallCaps/>
          <w:szCs w:val="24"/>
        </w:rPr>
        <w:t>4</w:t>
      </w:r>
    </w:p>
    <w:p w14:paraId="4F4703D6" w14:textId="77777777" w:rsidR="00AC7BC5" w:rsidRPr="0036014E" w:rsidRDefault="00AC7BC5">
      <w:pPr>
        <w:rPr>
          <w:rFonts w:asciiTheme="minorHAnsi" w:hAnsiTheme="minorHAnsi" w:cstheme="minorHAnsi"/>
          <w:szCs w:val="24"/>
        </w:rPr>
      </w:pPr>
    </w:p>
    <w:p w14:paraId="726AF6AA" w14:textId="77777777" w:rsidR="00FF402D" w:rsidRPr="0036014E" w:rsidRDefault="00FF402D">
      <w:pPr>
        <w:rPr>
          <w:rFonts w:asciiTheme="minorHAnsi" w:hAnsiTheme="minorHAnsi" w:cstheme="minorHAnsi"/>
          <w:szCs w:val="24"/>
        </w:rPr>
      </w:pPr>
    </w:p>
    <w:p w14:paraId="0C85D45E" w14:textId="77777777" w:rsidR="00FF402D" w:rsidRPr="0036014E" w:rsidRDefault="00FF402D">
      <w:pPr>
        <w:rPr>
          <w:rFonts w:asciiTheme="minorHAnsi" w:hAnsiTheme="minorHAnsi" w:cstheme="minorHAnsi"/>
          <w:szCs w:val="24"/>
        </w:rPr>
      </w:pPr>
    </w:p>
    <w:p w14:paraId="0530D053" w14:textId="77777777" w:rsidR="00AC7BC5" w:rsidRPr="0036014E" w:rsidRDefault="00A301CE">
      <w:pPr>
        <w:rPr>
          <w:rFonts w:asciiTheme="minorHAnsi" w:hAnsiTheme="minorHAnsi" w:cstheme="minorHAnsi"/>
          <w:b/>
          <w:szCs w:val="24"/>
          <w:u w:val="single"/>
        </w:rPr>
      </w:pPr>
      <w:r w:rsidRPr="0036014E">
        <w:rPr>
          <w:rFonts w:asciiTheme="minorHAnsi" w:hAnsiTheme="minorHAnsi" w:cstheme="minorHAnsi"/>
          <w:b/>
          <w:szCs w:val="24"/>
          <w:u w:val="single"/>
        </w:rPr>
        <w:t>ENTRE</w:t>
      </w:r>
    </w:p>
    <w:p w14:paraId="3CB4C024" w14:textId="77777777" w:rsidR="00AC7BC5" w:rsidRPr="0036014E" w:rsidRDefault="00AC7BC5" w:rsidP="00450DA6">
      <w:pPr>
        <w:rPr>
          <w:rFonts w:asciiTheme="minorHAnsi" w:hAnsiTheme="minorHAnsi" w:cstheme="minorHAnsi"/>
          <w:szCs w:val="24"/>
        </w:rPr>
      </w:pPr>
    </w:p>
    <w:p w14:paraId="716BB675" w14:textId="77777777" w:rsidR="001D44A7" w:rsidRPr="0036014E" w:rsidRDefault="001D44A7" w:rsidP="001D44A7">
      <w:pPr>
        <w:rPr>
          <w:rFonts w:asciiTheme="minorHAnsi" w:eastAsia="Times New Roman" w:hAnsiTheme="minorHAnsi" w:cstheme="minorHAnsi"/>
          <w:b/>
          <w:szCs w:val="24"/>
        </w:rPr>
      </w:pPr>
      <w:r w:rsidRPr="0036014E">
        <w:rPr>
          <w:rFonts w:asciiTheme="minorHAnsi" w:eastAsia="Times New Roman" w:hAnsiTheme="minorHAnsi" w:cstheme="minorHAnsi"/>
          <w:b/>
          <w:szCs w:val="24"/>
        </w:rPr>
        <w:t xml:space="preserve">La société Hewlett Packard Centre de Compétences France SAS </w:t>
      </w:r>
      <w:r w:rsidRPr="0036014E">
        <w:rPr>
          <w:rFonts w:asciiTheme="minorHAnsi" w:eastAsia="Times New Roman" w:hAnsiTheme="minorHAnsi" w:cstheme="minorHAnsi"/>
          <w:szCs w:val="24"/>
        </w:rPr>
        <w:t>immatriculée au RCS d’Evry sous le numéro B 419 553 532 et dont le siège social est sis 1 avenue du Canada – 91947 Courtaboeuf Cedex, représentée aux fins des présentes par Caroline Garnier en sa qualité de Directrice des Ressources Humaines, dûment habilitée aux fins des présentes, (ci-après « </w:t>
      </w:r>
      <w:r w:rsidRPr="0036014E">
        <w:rPr>
          <w:rFonts w:asciiTheme="minorHAnsi" w:eastAsia="Times New Roman" w:hAnsiTheme="minorHAnsi" w:cstheme="minorHAnsi"/>
          <w:b/>
          <w:i/>
          <w:szCs w:val="24"/>
        </w:rPr>
        <w:t xml:space="preserve">HEWLETT PACKARD CCF » </w:t>
      </w:r>
      <w:r w:rsidRPr="0036014E">
        <w:rPr>
          <w:rFonts w:asciiTheme="minorHAnsi" w:hAnsiTheme="minorHAnsi" w:cstheme="minorHAnsi"/>
          <w:szCs w:val="24"/>
        </w:rPr>
        <w:t>ou « </w:t>
      </w:r>
      <w:r w:rsidRPr="0036014E">
        <w:rPr>
          <w:rFonts w:asciiTheme="minorHAnsi" w:hAnsiTheme="minorHAnsi" w:cstheme="minorHAnsi"/>
          <w:b/>
          <w:i/>
          <w:szCs w:val="24"/>
        </w:rPr>
        <w:t>La Société</w:t>
      </w:r>
      <w:r w:rsidRPr="0036014E">
        <w:rPr>
          <w:rFonts w:asciiTheme="minorHAnsi" w:hAnsiTheme="minorHAnsi" w:cstheme="minorHAnsi"/>
          <w:szCs w:val="24"/>
        </w:rPr>
        <w:t> »</w:t>
      </w:r>
      <w:r w:rsidRPr="0036014E">
        <w:rPr>
          <w:rFonts w:asciiTheme="minorHAnsi" w:eastAsia="Times New Roman" w:hAnsiTheme="minorHAnsi" w:cstheme="minorHAnsi"/>
          <w:szCs w:val="24"/>
        </w:rPr>
        <w:t xml:space="preserve">), </w:t>
      </w:r>
    </w:p>
    <w:p w14:paraId="4C43A5F5" w14:textId="77777777" w:rsidR="001D44A7" w:rsidRPr="0036014E" w:rsidRDefault="001D44A7" w:rsidP="001D44A7">
      <w:pPr>
        <w:ind w:left="3119" w:hanging="3119"/>
        <w:rPr>
          <w:rFonts w:asciiTheme="minorHAnsi" w:eastAsia="Times New Roman" w:hAnsiTheme="minorHAnsi" w:cstheme="minorHAnsi"/>
          <w:b/>
          <w:szCs w:val="24"/>
        </w:rPr>
      </w:pPr>
    </w:p>
    <w:p w14:paraId="5A4280CB" w14:textId="77777777" w:rsidR="001D44A7" w:rsidRPr="0036014E" w:rsidRDefault="001D44A7" w:rsidP="001D44A7">
      <w:pPr>
        <w:rPr>
          <w:rFonts w:asciiTheme="minorHAnsi" w:eastAsia="Times New Roman" w:hAnsiTheme="minorHAnsi" w:cstheme="minorHAnsi"/>
          <w:szCs w:val="24"/>
        </w:rPr>
      </w:pPr>
    </w:p>
    <w:p w14:paraId="4453CEF4" w14:textId="77777777" w:rsidR="001D44A7" w:rsidRPr="0036014E" w:rsidRDefault="001D44A7" w:rsidP="001D44A7">
      <w:pPr>
        <w:ind w:left="6372" w:firstLine="708"/>
        <w:rPr>
          <w:rFonts w:asciiTheme="minorHAnsi" w:eastAsia="Times New Roman" w:hAnsiTheme="minorHAnsi" w:cstheme="minorHAnsi"/>
          <w:szCs w:val="24"/>
        </w:rPr>
      </w:pPr>
      <w:r w:rsidRPr="0036014E">
        <w:rPr>
          <w:rFonts w:asciiTheme="minorHAnsi" w:eastAsia="Times New Roman" w:hAnsiTheme="minorHAnsi" w:cstheme="minorHAnsi"/>
          <w:szCs w:val="24"/>
        </w:rPr>
        <w:t>D’une part,</w:t>
      </w:r>
    </w:p>
    <w:p w14:paraId="5E372CFF" w14:textId="77777777" w:rsidR="001D44A7" w:rsidRPr="0036014E" w:rsidRDefault="001D44A7" w:rsidP="001D44A7">
      <w:pPr>
        <w:rPr>
          <w:rFonts w:asciiTheme="minorHAnsi" w:hAnsiTheme="minorHAnsi" w:cstheme="minorHAnsi"/>
          <w:szCs w:val="24"/>
        </w:rPr>
      </w:pPr>
    </w:p>
    <w:p w14:paraId="05C621FC" w14:textId="77777777" w:rsidR="001D44A7" w:rsidRPr="0036014E" w:rsidRDefault="001D44A7" w:rsidP="001D44A7">
      <w:pPr>
        <w:rPr>
          <w:rFonts w:asciiTheme="minorHAnsi" w:hAnsiTheme="minorHAnsi" w:cstheme="minorHAnsi"/>
          <w:b/>
          <w:szCs w:val="24"/>
          <w:u w:val="single"/>
        </w:rPr>
      </w:pPr>
      <w:r w:rsidRPr="0036014E">
        <w:rPr>
          <w:rFonts w:asciiTheme="minorHAnsi" w:hAnsiTheme="minorHAnsi" w:cstheme="minorHAnsi"/>
          <w:b/>
          <w:szCs w:val="24"/>
          <w:u w:val="single"/>
        </w:rPr>
        <w:t>ET</w:t>
      </w:r>
    </w:p>
    <w:p w14:paraId="1D1270E1" w14:textId="77777777" w:rsidR="001D44A7" w:rsidRPr="0036014E" w:rsidRDefault="001D44A7" w:rsidP="001D44A7">
      <w:pPr>
        <w:rPr>
          <w:rFonts w:asciiTheme="minorHAnsi" w:hAnsiTheme="minorHAnsi" w:cstheme="minorHAnsi"/>
          <w:b/>
          <w:szCs w:val="24"/>
        </w:rPr>
      </w:pPr>
    </w:p>
    <w:p w14:paraId="67812148" w14:textId="77777777" w:rsidR="001D44A7" w:rsidRPr="0036014E" w:rsidRDefault="001D44A7" w:rsidP="001D44A7">
      <w:pPr>
        <w:rPr>
          <w:rFonts w:asciiTheme="minorHAnsi" w:hAnsiTheme="minorHAnsi" w:cstheme="minorHAnsi"/>
          <w:b/>
          <w:szCs w:val="24"/>
        </w:rPr>
      </w:pPr>
      <w:r w:rsidRPr="0036014E">
        <w:rPr>
          <w:rFonts w:asciiTheme="minorHAnsi" w:hAnsiTheme="minorHAnsi" w:cstheme="minorHAnsi"/>
          <w:b/>
          <w:szCs w:val="24"/>
        </w:rPr>
        <w:t xml:space="preserve">Les organisations syndicales représentatives au sein de la Société HEWLETT PACKARD CCF </w:t>
      </w:r>
    </w:p>
    <w:p w14:paraId="5FE6B42D" w14:textId="77777777" w:rsidR="001D44A7" w:rsidRDefault="001D44A7" w:rsidP="001D44A7">
      <w:pPr>
        <w:rPr>
          <w:rFonts w:asciiTheme="minorHAnsi" w:hAnsiTheme="minorHAnsi" w:cstheme="minorHAnsi"/>
          <w:szCs w:val="24"/>
        </w:rPr>
      </w:pPr>
    </w:p>
    <w:p w14:paraId="309B0734" w14:textId="77777777" w:rsidR="001D44A7" w:rsidRDefault="001D44A7" w:rsidP="001D44A7">
      <w:pPr>
        <w:rPr>
          <w:rFonts w:asciiTheme="minorHAnsi" w:hAnsiTheme="minorHAnsi" w:cstheme="minorHAnsi"/>
          <w:szCs w:val="24"/>
        </w:rPr>
      </w:pPr>
      <w:r w:rsidRPr="0036014E">
        <w:rPr>
          <w:rFonts w:asciiTheme="minorHAnsi" w:hAnsiTheme="minorHAnsi" w:cstheme="minorHAnsi"/>
          <w:szCs w:val="24"/>
        </w:rPr>
        <w:t xml:space="preserve">La CFDT représentée par </w:t>
      </w:r>
      <w:r>
        <w:rPr>
          <w:rFonts w:asciiTheme="minorHAnsi" w:hAnsiTheme="minorHAnsi" w:cstheme="minorHAnsi"/>
          <w:szCs w:val="24"/>
        </w:rPr>
        <w:t>Jean-Pierre Brunet-Jailly ;</w:t>
      </w:r>
    </w:p>
    <w:p w14:paraId="00CC95FD" w14:textId="77777777" w:rsidR="00CA6D34" w:rsidRDefault="00CA6D34" w:rsidP="001D44A7">
      <w:pPr>
        <w:rPr>
          <w:rFonts w:asciiTheme="minorHAnsi" w:hAnsiTheme="minorHAnsi" w:cstheme="minorHAnsi"/>
          <w:szCs w:val="24"/>
        </w:rPr>
      </w:pPr>
    </w:p>
    <w:p w14:paraId="43A2AD74" w14:textId="77777777" w:rsidR="00CA6D34" w:rsidRDefault="00CA6D34" w:rsidP="001D44A7">
      <w:pPr>
        <w:rPr>
          <w:rFonts w:asciiTheme="minorHAnsi" w:hAnsiTheme="minorHAnsi" w:cstheme="minorHAnsi"/>
          <w:szCs w:val="24"/>
        </w:rPr>
      </w:pPr>
    </w:p>
    <w:p w14:paraId="46701C19" w14:textId="77777777" w:rsidR="001D44A7" w:rsidRPr="0036014E" w:rsidRDefault="001D44A7" w:rsidP="001D44A7">
      <w:pPr>
        <w:rPr>
          <w:rFonts w:asciiTheme="minorHAnsi" w:hAnsiTheme="minorHAnsi" w:cstheme="minorHAnsi"/>
          <w:szCs w:val="24"/>
        </w:rPr>
      </w:pPr>
    </w:p>
    <w:p w14:paraId="55F2CC7D" w14:textId="77777777" w:rsidR="001D44A7" w:rsidRDefault="001D44A7" w:rsidP="001D44A7">
      <w:pPr>
        <w:rPr>
          <w:rFonts w:asciiTheme="minorHAnsi" w:hAnsiTheme="minorHAnsi" w:cstheme="minorHAnsi"/>
          <w:szCs w:val="24"/>
        </w:rPr>
      </w:pPr>
      <w:r w:rsidRPr="0036014E">
        <w:rPr>
          <w:rFonts w:asciiTheme="minorHAnsi" w:hAnsiTheme="minorHAnsi" w:cstheme="minorHAnsi"/>
          <w:szCs w:val="24"/>
        </w:rPr>
        <w:t>La CFE CGC représentée par</w:t>
      </w:r>
      <w:r>
        <w:rPr>
          <w:rFonts w:asciiTheme="minorHAnsi" w:hAnsiTheme="minorHAnsi" w:cstheme="minorHAnsi"/>
          <w:szCs w:val="24"/>
        </w:rPr>
        <w:t xml:space="preserve"> Laurent Juvigny</w:t>
      </w:r>
      <w:r w:rsidRPr="0036014E">
        <w:rPr>
          <w:rFonts w:asciiTheme="minorHAnsi" w:hAnsiTheme="minorHAnsi" w:cstheme="minorHAnsi"/>
          <w:szCs w:val="24"/>
        </w:rPr>
        <w:t xml:space="preserve"> ;</w:t>
      </w:r>
    </w:p>
    <w:p w14:paraId="52E50ADD" w14:textId="77777777" w:rsidR="00CA6D34" w:rsidRDefault="00CA6D34" w:rsidP="001D44A7">
      <w:pPr>
        <w:rPr>
          <w:rFonts w:asciiTheme="minorHAnsi" w:hAnsiTheme="minorHAnsi" w:cstheme="minorHAnsi"/>
          <w:szCs w:val="24"/>
        </w:rPr>
      </w:pPr>
    </w:p>
    <w:p w14:paraId="37DEAFC7" w14:textId="77777777" w:rsidR="00CA6D34" w:rsidRDefault="00CA6D34" w:rsidP="001D44A7">
      <w:pPr>
        <w:rPr>
          <w:rFonts w:asciiTheme="minorHAnsi" w:hAnsiTheme="minorHAnsi" w:cstheme="minorHAnsi"/>
          <w:szCs w:val="24"/>
        </w:rPr>
      </w:pPr>
    </w:p>
    <w:p w14:paraId="5E9BB658" w14:textId="77777777" w:rsidR="001D44A7" w:rsidRPr="0036014E" w:rsidRDefault="001D44A7" w:rsidP="001D44A7">
      <w:pPr>
        <w:rPr>
          <w:rFonts w:asciiTheme="minorHAnsi" w:hAnsiTheme="minorHAnsi" w:cstheme="minorHAnsi"/>
          <w:szCs w:val="24"/>
        </w:rPr>
      </w:pPr>
    </w:p>
    <w:p w14:paraId="16AF2D21" w14:textId="77777777" w:rsidR="001D44A7" w:rsidRPr="0036014E" w:rsidRDefault="001D44A7" w:rsidP="001D44A7">
      <w:pPr>
        <w:rPr>
          <w:rFonts w:asciiTheme="minorHAnsi" w:hAnsiTheme="minorHAnsi" w:cstheme="minorHAnsi"/>
          <w:szCs w:val="24"/>
        </w:rPr>
      </w:pPr>
      <w:r w:rsidRPr="0036014E">
        <w:rPr>
          <w:rFonts w:asciiTheme="minorHAnsi" w:hAnsiTheme="minorHAnsi" w:cstheme="minorHAnsi"/>
          <w:szCs w:val="24"/>
        </w:rPr>
        <w:t>La CFTC représentée par</w:t>
      </w:r>
      <w:r>
        <w:rPr>
          <w:rFonts w:asciiTheme="minorHAnsi" w:hAnsiTheme="minorHAnsi" w:cstheme="minorHAnsi"/>
          <w:szCs w:val="24"/>
        </w:rPr>
        <w:t xml:space="preserve"> Françoise Montfollet-Duriez. </w:t>
      </w:r>
    </w:p>
    <w:p w14:paraId="596318B0" w14:textId="77777777" w:rsidR="001D44A7" w:rsidRPr="0036014E" w:rsidRDefault="001D44A7" w:rsidP="001D44A7">
      <w:pPr>
        <w:rPr>
          <w:rFonts w:asciiTheme="minorHAnsi" w:hAnsiTheme="minorHAnsi" w:cstheme="minorHAnsi"/>
          <w:szCs w:val="24"/>
        </w:rPr>
      </w:pPr>
      <w:r w:rsidRPr="0036014E">
        <w:rPr>
          <w:rFonts w:asciiTheme="minorHAnsi" w:hAnsiTheme="minorHAnsi" w:cstheme="minorHAnsi"/>
          <w:szCs w:val="24"/>
        </w:rPr>
        <w:t>.</w:t>
      </w:r>
    </w:p>
    <w:p w14:paraId="49B6FFA3" w14:textId="77777777" w:rsidR="001D44A7" w:rsidRPr="0036014E" w:rsidRDefault="001D44A7" w:rsidP="001D44A7">
      <w:pPr>
        <w:rPr>
          <w:rFonts w:asciiTheme="minorHAnsi" w:hAnsiTheme="minorHAnsi" w:cstheme="minorHAnsi"/>
          <w:szCs w:val="24"/>
        </w:rPr>
      </w:pPr>
    </w:p>
    <w:p w14:paraId="0C79F90B" w14:textId="77777777" w:rsidR="001D44A7" w:rsidRPr="0036014E" w:rsidRDefault="001D44A7" w:rsidP="001D44A7">
      <w:pPr>
        <w:rPr>
          <w:rFonts w:asciiTheme="minorHAnsi" w:hAnsiTheme="minorHAnsi" w:cstheme="minorHAnsi"/>
          <w:b/>
          <w:szCs w:val="24"/>
        </w:rPr>
      </w:pPr>
    </w:p>
    <w:p w14:paraId="20104FEE" w14:textId="127088CF" w:rsidR="0047306A" w:rsidRPr="0036014E" w:rsidRDefault="0047306A" w:rsidP="0047306A">
      <w:pPr>
        <w:ind w:left="4248"/>
        <w:jc w:val="left"/>
        <w:rPr>
          <w:rFonts w:asciiTheme="minorHAnsi" w:hAnsiTheme="minorHAnsi" w:cstheme="minorHAnsi"/>
          <w:szCs w:val="24"/>
        </w:rPr>
      </w:pPr>
      <w:r w:rsidRPr="0036014E">
        <w:rPr>
          <w:rFonts w:asciiTheme="minorHAnsi" w:hAnsiTheme="minorHAnsi" w:cstheme="minorHAnsi"/>
          <w:szCs w:val="24"/>
        </w:rPr>
        <w:t>Ci-après ensemble dénommés les « </w:t>
      </w:r>
      <w:r w:rsidRPr="0036014E">
        <w:rPr>
          <w:rFonts w:asciiTheme="minorHAnsi" w:hAnsiTheme="minorHAnsi" w:cstheme="minorHAnsi"/>
          <w:b/>
          <w:i/>
          <w:szCs w:val="24"/>
        </w:rPr>
        <w:t>Organisation</w:t>
      </w:r>
      <w:r w:rsidR="00D2391C">
        <w:rPr>
          <w:rFonts w:asciiTheme="minorHAnsi" w:hAnsiTheme="minorHAnsi" w:cstheme="minorHAnsi"/>
          <w:b/>
          <w:i/>
          <w:szCs w:val="24"/>
        </w:rPr>
        <w:t>s</w:t>
      </w:r>
      <w:r w:rsidRPr="0036014E">
        <w:rPr>
          <w:rFonts w:asciiTheme="minorHAnsi" w:hAnsiTheme="minorHAnsi" w:cstheme="minorHAnsi"/>
          <w:b/>
          <w:i/>
          <w:szCs w:val="24"/>
        </w:rPr>
        <w:t xml:space="preserve"> syndicales représentatives</w:t>
      </w:r>
      <w:r w:rsidRPr="0036014E">
        <w:rPr>
          <w:rFonts w:asciiTheme="minorHAnsi" w:hAnsiTheme="minorHAnsi" w:cstheme="minorHAnsi"/>
          <w:szCs w:val="24"/>
        </w:rPr>
        <w:t> »</w:t>
      </w:r>
    </w:p>
    <w:p w14:paraId="2CD726D1" w14:textId="77777777" w:rsidR="00E10807" w:rsidRPr="0036014E" w:rsidRDefault="00E10807" w:rsidP="00704A82">
      <w:pPr>
        <w:rPr>
          <w:rFonts w:asciiTheme="minorHAnsi" w:hAnsiTheme="minorHAnsi" w:cstheme="minorHAnsi"/>
          <w:szCs w:val="24"/>
        </w:rPr>
      </w:pPr>
    </w:p>
    <w:p w14:paraId="54F8F318" w14:textId="77777777" w:rsidR="00260BA2" w:rsidRPr="0036014E" w:rsidRDefault="00260BA2" w:rsidP="00704A82">
      <w:pPr>
        <w:rPr>
          <w:rFonts w:asciiTheme="minorHAnsi" w:hAnsiTheme="minorHAnsi" w:cstheme="minorHAnsi"/>
          <w:szCs w:val="24"/>
        </w:rPr>
      </w:pPr>
    </w:p>
    <w:p w14:paraId="6D92D162" w14:textId="77777777" w:rsidR="00E10807" w:rsidRPr="0036014E" w:rsidRDefault="00E10807" w:rsidP="00704A82">
      <w:pPr>
        <w:rPr>
          <w:rFonts w:asciiTheme="minorHAnsi" w:hAnsiTheme="minorHAnsi" w:cstheme="minorHAnsi"/>
          <w:szCs w:val="24"/>
        </w:rPr>
      </w:pPr>
      <w:r w:rsidRPr="0036014E">
        <w:rPr>
          <w:rFonts w:asciiTheme="minorHAnsi" w:hAnsiTheme="minorHAnsi" w:cstheme="minorHAnsi"/>
          <w:szCs w:val="24"/>
        </w:rPr>
        <w:t>Ensemble dénommées les « </w:t>
      </w:r>
      <w:r w:rsidRPr="0036014E">
        <w:rPr>
          <w:rFonts w:asciiTheme="minorHAnsi" w:hAnsiTheme="minorHAnsi" w:cstheme="minorHAnsi"/>
          <w:b/>
          <w:szCs w:val="24"/>
        </w:rPr>
        <w:t>Parties</w:t>
      </w:r>
      <w:r w:rsidRPr="0036014E">
        <w:rPr>
          <w:rFonts w:asciiTheme="minorHAnsi" w:hAnsiTheme="minorHAnsi" w:cstheme="minorHAnsi"/>
          <w:szCs w:val="24"/>
        </w:rPr>
        <w:t> »</w:t>
      </w:r>
      <w:r w:rsidR="00260BA2" w:rsidRPr="0036014E">
        <w:rPr>
          <w:rFonts w:asciiTheme="minorHAnsi" w:hAnsiTheme="minorHAnsi" w:cstheme="minorHAnsi"/>
          <w:szCs w:val="24"/>
        </w:rPr>
        <w:t>]</w:t>
      </w:r>
    </w:p>
    <w:p w14:paraId="34778B7F" w14:textId="77777777" w:rsidR="005173E6" w:rsidRPr="0036014E" w:rsidRDefault="00300B56" w:rsidP="00704A82">
      <w:pPr>
        <w:rPr>
          <w:rFonts w:asciiTheme="minorHAnsi" w:hAnsiTheme="minorHAnsi" w:cstheme="minorHAnsi"/>
          <w:b/>
          <w:smallCaps/>
          <w:szCs w:val="24"/>
          <w:u w:val="single"/>
        </w:rPr>
      </w:pPr>
      <w:r w:rsidRPr="0036014E">
        <w:rPr>
          <w:rFonts w:asciiTheme="minorHAnsi" w:hAnsiTheme="minorHAnsi" w:cstheme="minorHAnsi"/>
          <w:szCs w:val="24"/>
        </w:rPr>
        <w:br w:type="page"/>
      </w:r>
      <w:r w:rsidR="005173E6" w:rsidRPr="0036014E">
        <w:rPr>
          <w:rFonts w:asciiTheme="minorHAnsi" w:hAnsiTheme="minorHAnsi" w:cstheme="minorHAnsi"/>
          <w:b/>
          <w:smallCaps/>
          <w:szCs w:val="24"/>
          <w:u w:val="single"/>
        </w:rPr>
        <w:lastRenderedPageBreak/>
        <w:t>après avoir été préalablement rappelé ce qui suit :</w:t>
      </w:r>
    </w:p>
    <w:p w14:paraId="692F5A61" w14:textId="77777777" w:rsidR="005173E6" w:rsidRPr="0036014E" w:rsidRDefault="005173E6" w:rsidP="001E0A27">
      <w:pPr>
        <w:ind w:left="360"/>
        <w:rPr>
          <w:rFonts w:asciiTheme="minorHAnsi" w:hAnsiTheme="minorHAnsi" w:cstheme="minorHAnsi"/>
          <w:szCs w:val="24"/>
        </w:rPr>
      </w:pPr>
    </w:p>
    <w:p w14:paraId="58AB33DF" w14:textId="14D9B904" w:rsidR="000D27DA" w:rsidRPr="0036014E" w:rsidRDefault="00260BA2" w:rsidP="00C8139A">
      <w:pPr>
        <w:rPr>
          <w:rFonts w:asciiTheme="minorHAnsi" w:hAnsiTheme="minorHAnsi" w:cstheme="minorHAnsi"/>
          <w:szCs w:val="24"/>
        </w:rPr>
      </w:pPr>
      <w:r w:rsidRPr="0036014E">
        <w:rPr>
          <w:rFonts w:asciiTheme="minorHAnsi" w:hAnsiTheme="minorHAnsi" w:cstheme="minorHAnsi"/>
          <w:szCs w:val="24"/>
        </w:rPr>
        <w:t>La Société a conclu</w:t>
      </w:r>
      <w:r w:rsidR="00DF4C37" w:rsidRPr="0036014E">
        <w:rPr>
          <w:rFonts w:asciiTheme="minorHAnsi" w:hAnsiTheme="minorHAnsi" w:cstheme="minorHAnsi"/>
          <w:szCs w:val="24"/>
        </w:rPr>
        <w:t xml:space="preserve"> le 6 juin 2014</w:t>
      </w:r>
      <w:r w:rsidRPr="0036014E">
        <w:rPr>
          <w:rFonts w:asciiTheme="minorHAnsi" w:hAnsiTheme="minorHAnsi" w:cstheme="minorHAnsi"/>
          <w:szCs w:val="24"/>
        </w:rPr>
        <w:t xml:space="preserve"> avec les Organisations Syndicales Représentatives un accord de Gestion Prévisionnelle des Emplois et des Compétences (« l’accord GPEC »), pour une période expirant le 31 octobre </w:t>
      </w:r>
      <w:r w:rsidR="00D2391C">
        <w:rPr>
          <w:rFonts w:asciiTheme="minorHAnsi" w:hAnsiTheme="minorHAnsi" w:cstheme="minorHAnsi"/>
          <w:szCs w:val="24"/>
        </w:rPr>
        <w:t>2</w:t>
      </w:r>
      <w:r w:rsidRPr="0036014E">
        <w:rPr>
          <w:rFonts w:asciiTheme="minorHAnsi" w:hAnsiTheme="minorHAnsi" w:cstheme="minorHAnsi"/>
          <w:szCs w:val="24"/>
        </w:rPr>
        <w:t>01</w:t>
      </w:r>
      <w:r w:rsidR="00D2391C">
        <w:rPr>
          <w:rFonts w:asciiTheme="minorHAnsi" w:hAnsiTheme="minorHAnsi" w:cstheme="minorHAnsi"/>
          <w:szCs w:val="24"/>
        </w:rPr>
        <w:t>6</w:t>
      </w:r>
      <w:r w:rsidRPr="0036014E">
        <w:rPr>
          <w:rFonts w:asciiTheme="minorHAnsi" w:hAnsiTheme="minorHAnsi" w:cstheme="minorHAnsi"/>
          <w:szCs w:val="24"/>
        </w:rPr>
        <w:t>. Cet accord a été amendé par avenant n°1 du 14 juin 2016</w:t>
      </w:r>
      <w:r w:rsidR="000D27DA" w:rsidRPr="0036014E">
        <w:rPr>
          <w:rFonts w:asciiTheme="minorHAnsi" w:hAnsiTheme="minorHAnsi" w:cstheme="minorHAnsi"/>
          <w:szCs w:val="24"/>
        </w:rPr>
        <w:t>, lequel avenant a repoussé le terme de l’accord au 31 octobre 2018.</w:t>
      </w:r>
    </w:p>
    <w:p w14:paraId="3AF1DCC9" w14:textId="77777777" w:rsidR="000D27DA" w:rsidRPr="0036014E" w:rsidRDefault="000D27DA" w:rsidP="00C8139A">
      <w:pPr>
        <w:rPr>
          <w:rFonts w:asciiTheme="minorHAnsi" w:hAnsiTheme="minorHAnsi" w:cstheme="minorHAnsi"/>
          <w:szCs w:val="24"/>
        </w:rPr>
      </w:pPr>
    </w:p>
    <w:p w14:paraId="6BAFDEA3" w14:textId="0C1F8829" w:rsidR="000D27DA" w:rsidRPr="0036014E" w:rsidRDefault="00DF4C37" w:rsidP="00C8139A">
      <w:pPr>
        <w:rPr>
          <w:rFonts w:asciiTheme="minorHAnsi" w:hAnsiTheme="minorHAnsi" w:cstheme="minorHAnsi"/>
          <w:szCs w:val="24"/>
        </w:rPr>
      </w:pPr>
      <w:r w:rsidRPr="0036014E">
        <w:rPr>
          <w:rFonts w:asciiTheme="minorHAnsi" w:hAnsiTheme="minorHAnsi" w:cstheme="minorHAnsi"/>
          <w:szCs w:val="24"/>
        </w:rPr>
        <w:t>D</w:t>
      </w:r>
      <w:r w:rsidR="000D27DA" w:rsidRPr="0036014E">
        <w:rPr>
          <w:rFonts w:asciiTheme="minorHAnsi" w:hAnsiTheme="minorHAnsi" w:cstheme="minorHAnsi"/>
          <w:szCs w:val="24"/>
        </w:rPr>
        <w:t>ans le cadre de l’accord de méthodologie conclu avec les Organisations Syndicales Représentatives</w:t>
      </w:r>
      <w:r w:rsidR="00C03117" w:rsidRPr="0036014E">
        <w:rPr>
          <w:rFonts w:asciiTheme="minorHAnsi" w:hAnsiTheme="minorHAnsi" w:cstheme="minorHAnsi"/>
          <w:szCs w:val="24"/>
        </w:rPr>
        <w:t xml:space="preserve"> le 20 septembre 2016</w:t>
      </w:r>
      <w:r w:rsidR="0023737F">
        <w:rPr>
          <w:rFonts w:asciiTheme="minorHAnsi" w:hAnsiTheme="minorHAnsi" w:cstheme="minorHAnsi"/>
          <w:szCs w:val="24"/>
        </w:rPr>
        <w:t xml:space="preserve"> relatif à la séparation des activités « ES »</w:t>
      </w:r>
      <w:r w:rsidR="00C03117" w:rsidRPr="0036014E">
        <w:rPr>
          <w:rFonts w:asciiTheme="minorHAnsi" w:hAnsiTheme="minorHAnsi" w:cstheme="minorHAnsi"/>
          <w:szCs w:val="24"/>
        </w:rPr>
        <w:t xml:space="preserve">, la Société et les Organisations Syndicales Représentatives ont pris l’engagement de signer un avenant à l’accord GPEC en vigueur.  </w:t>
      </w:r>
    </w:p>
    <w:p w14:paraId="54FD0854" w14:textId="77777777" w:rsidR="000D27DA" w:rsidRPr="0036014E" w:rsidRDefault="000D27DA" w:rsidP="00C8139A">
      <w:pPr>
        <w:rPr>
          <w:rFonts w:asciiTheme="minorHAnsi" w:hAnsiTheme="minorHAnsi" w:cstheme="minorHAnsi"/>
          <w:szCs w:val="24"/>
        </w:rPr>
      </w:pPr>
    </w:p>
    <w:p w14:paraId="0A3554C3" w14:textId="77777777" w:rsidR="000D27DA" w:rsidRPr="0036014E" w:rsidRDefault="00C03117" w:rsidP="00C03117">
      <w:pPr>
        <w:rPr>
          <w:rFonts w:asciiTheme="minorHAnsi" w:hAnsiTheme="minorHAnsi" w:cstheme="minorHAnsi"/>
          <w:szCs w:val="24"/>
        </w:rPr>
      </w:pPr>
      <w:r w:rsidRPr="0036014E">
        <w:rPr>
          <w:rFonts w:asciiTheme="minorHAnsi" w:hAnsiTheme="minorHAnsi" w:cstheme="minorHAnsi"/>
          <w:szCs w:val="24"/>
        </w:rPr>
        <w:t xml:space="preserve">C’est dans ce contexte que le présent avenant n°2 </w:t>
      </w:r>
      <w:r w:rsidR="000D27DA" w:rsidRPr="0036014E">
        <w:rPr>
          <w:rFonts w:asciiTheme="minorHAnsi" w:hAnsiTheme="minorHAnsi" w:cstheme="minorHAnsi"/>
          <w:szCs w:val="24"/>
        </w:rPr>
        <w:t>à l'accord de Gestion Prévisionnelle des Emplois et des Compétences signé le 6 juin 2014 a été conclu et a pour objet :</w:t>
      </w:r>
    </w:p>
    <w:p w14:paraId="3B0172F0" w14:textId="77777777" w:rsidR="000D27DA" w:rsidRPr="0036014E" w:rsidRDefault="000D27DA" w:rsidP="00032D4A">
      <w:pPr>
        <w:pStyle w:val="ListParagraph"/>
        <w:numPr>
          <w:ilvl w:val="0"/>
          <w:numId w:val="4"/>
        </w:numPr>
        <w:rPr>
          <w:rFonts w:asciiTheme="minorHAnsi" w:hAnsiTheme="minorHAnsi" w:cstheme="minorHAnsi"/>
          <w:szCs w:val="24"/>
        </w:rPr>
      </w:pPr>
      <w:r w:rsidRPr="0036014E">
        <w:rPr>
          <w:rFonts w:asciiTheme="minorHAnsi" w:hAnsiTheme="minorHAnsi" w:cstheme="minorHAnsi"/>
          <w:szCs w:val="24"/>
        </w:rPr>
        <w:t>De modifier l'article 6.2.1</w:t>
      </w:r>
      <w:r w:rsidR="00C03117" w:rsidRPr="0036014E">
        <w:rPr>
          <w:rFonts w:asciiTheme="minorHAnsi" w:hAnsiTheme="minorHAnsi" w:cstheme="minorHAnsi"/>
          <w:szCs w:val="24"/>
        </w:rPr>
        <w:t xml:space="preserve"> de l’accord</w:t>
      </w:r>
      <w:r w:rsidRPr="0036014E">
        <w:rPr>
          <w:rFonts w:asciiTheme="minorHAnsi" w:hAnsiTheme="minorHAnsi" w:cstheme="minorHAnsi"/>
          <w:szCs w:val="24"/>
        </w:rPr>
        <w:t xml:space="preserve"> « Conditions de mise en </w:t>
      </w:r>
      <w:r w:rsidR="00DF4C37" w:rsidRPr="0036014E">
        <w:rPr>
          <w:rFonts w:asciiTheme="minorHAnsi" w:hAnsiTheme="minorHAnsi" w:cstheme="minorHAnsi"/>
          <w:szCs w:val="24"/>
        </w:rPr>
        <w:t>œuvre</w:t>
      </w:r>
      <w:r w:rsidRPr="0036014E">
        <w:rPr>
          <w:rFonts w:asciiTheme="minorHAnsi" w:hAnsiTheme="minorHAnsi" w:cstheme="minorHAnsi"/>
          <w:szCs w:val="24"/>
        </w:rPr>
        <w:t xml:space="preserve"> du dispositif renforcé » afin d'adapter les seuils au </w:t>
      </w:r>
      <w:r w:rsidR="00C03117" w:rsidRPr="0036014E">
        <w:rPr>
          <w:rFonts w:asciiTheme="minorHAnsi" w:hAnsiTheme="minorHAnsi" w:cstheme="minorHAnsi"/>
          <w:szCs w:val="24"/>
        </w:rPr>
        <w:t>nouvel effectif de l'entreprise ;</w:t>
      </w:r>
    </w:p>
    <w:p w14:paraId="41A34092" w14:textId="77777777" w:rsidR="00C03117" w:rsidRPr="0036014E" w:rsidRDefault="00C03117" w:rsidP="00032D4A">
      <w:pPr>
        <w:pStyle w:val="ListParagraph"/>
        <w:numPr>
          <w:ilvl w:val="0"/>
          <w:numId w:val="4"/>
        </w:numPr>
        <w:rPr>
          <w:rFonts w:asciiTheme="minorHAnsi" w:hAnsiTheme="minorHAnsi" w:cstheme="minorHAnsi"/>
          <w:szCs w:val="24"/>
        </w:rPr>
      </w:pPr>
      <w:r w:rsidRPr="0036014E">
        <w:rPr>
          <w:rFonts w:asciiTheme="minorHAnsi" w:hAnsiTheme="minorHAnsi" w:cstheme="minorHAnsi"/>
          <w:szCs w:val="24"/>
        </w:rPr>
        <w:t>De modifier l'article 11.1.1 « Durée » afin de prolonger l'accord.</w:t>
      </w:r>
    </w:p>
    <w:p w14:paraId="2EF103A5" w14:textId="77777777" w:rsidR="000D27DA" w:rsidRPr="0036014E" w:rsidRDefault="000D27DA" w:rsidP="00C03117">
      <w:pPr>
        <w:rPr>
          <w:rFonts w:asciiTheme="minorHAnsi" w:hAnsiTheme="minorHAnsi" w:cstheme="minorHAnsi"/>
          <w:szCs w:val="24"/>
        </w:rPr>
      </w:pPr>
    </w:p>
    <w:p w14:paraId="6F25AC47" w14:textId="77777777" w:rsidR="005173E6" w:rsidRPr="0036014E" w:rsidRDefault="00C03117" w:rsidP="00450DA6">
      <w:pPr>
        <w:rPr>
          <w:rFonts w:asciiTheme="minorHAnsi" w:hAnsiTheme="minorHAnsi" w:cstheme="minorHAnsi"/>
          <w:szCs w:val="24"/>
        </w:rPr>
      </w:pPr>
      <w:r w:rsidRPr="0036014E">
        <w:rPr>
          <w:rFonts w:asciiTheme="minorHAnsi" w:hAnsiTheme="minorHAnsi" w:cstheme="minorHAnsi"/>
          <w:b/>
          <w:smallCaps/>
          <w:szCs w:val="24"/>
          <w:u w:val="single"/>
        </w:rPr>
        <w:t xml:space="preserve">sur quoi, </w:t>
      </w:r>
      <w:r w:rsidR="005173E6" w:rsidRPr="0036014E">
        <w:rPr>
          <w:rFonts w:asciiTheme="minorHAnsi" w:hAnsiTheme="minorHAnsi" w:cstheme="minorHAnsi"/>
          <w:b/>
          <w:smallCaps/>
          <w:szCs w:val="24"/>
          <w:u w:val="single"/>
        </w:rPr>
        <w:t>il est convenu ce qui suit :</w:t>
      </w:r>
    </w:p>
    <w:p w14:paraId="134F09BF" w14:textId="77777777" w:rsidR="00C8139A" w:rsidRPr="0036014E" w:rsidRDefault="00C8139A" w:rsidP="00835322">
      <w:pPr>
        <w:rPr>
          <w:rFonts w:asciiTheme="minorHAnsi" w:hAnsiTheme="minorHAnsi" w:cstheme="minorHAnsi"/>
          <w:szCs w:val="24"/>
        </w:rPr>
      </w:pPr>
    </w:p>
    <w:p w14:paraId="5A3591DE" w14:textId="77777777" w:rsidR="00C8139A" w:rsidRPr="0036014E" w:rsidRDefault="00C8139A" w:rsidP="00835322">
      <w:pPr>
        <w:rPr>
          <w:rFonts w:asciiTheme="minorHAnsi" w:hAnsiTheme="minorHAnsi" w:cstheme="minorHAnsi"/>
          <w:szCs w:val="24"/>
        </w:rPr>
      </w:pPr>
    </w:p>
    <w:p w14:paraId="5429D54D" w14:textId="77777777" w:rsidR="00C8139A" w:rsidRPr="00720867" w:rsidRDefault="00C03117" w:rsidP="00032D4A">
      <w:pPr>
        <w:pStyle w:val="ListParagraph"/>
        <w:numPr>
          <w:ilvl w:val="0"/>
          <w:numId w:val="5"/>
        </w:numPr>
        <w:ind w:left="284" w:hanging="284"/>
        <w:rPr>
          <w:rFonts w:asciiTheme="minorHAnsi" w:hAnsiTheme="minorHAnsi" w:cstheme="minorHAnsi"/>
          <w:b/>
          <w:szCs w:val="24"/>
          <w:u w:val="single"/>
        </w:rPr>
      </w:pPr>
      <w:r w:rsidRPr="00720867">
        <w:rPr>
          <w:rFonts w:asciiTheme="minorHAnsi" w:hAnsiTheme="minorHAnsi" w:cstheme="minorHAnsi"/>
          <w:b/>
          <w:szCs w:val="24"/>
          <w:u w:val="single"/>
        </w:rPr>
        <w:t xml:space="preserve">Modification de l’article 6.2.1 « Conditions de mise en œuvre du dispositif renforcé » de l’accord GPEC, dans sa rédaction issue de l’avenant n°1 en date du 14 juin 2016 </w:t>
      </w:r>
    </w:p>
    <w:p w14:paraId="63E8DB23" w14:textId="77777777" w:rsidR="00C8139A" w:rsidRPr="0036014E" w:rsidRDefault="00C8139A" w:rsidP="00835322">
      <w:pPr>
        <w:rPr>
          <w:rFonts w:asciiTheme="minorHAnsi" w:hAnsiTheme="minorHAnsi" w:cstheme="minorHAnsi"/>
          <w:b/>
          <w:szCs w:val="24"/>
          <w:u w:val="single"/>
        </w:rPr>
      </w:pPr>
    </w:p>
    <w:p w14:paraId="772BCAB1" w14:textId="0CDCCD3D" w:rsidR="00C03117" w:rsidRPr="0036014E" w:rsidRDefault="00754635" w:rsidP="00720867">
      <w:pPr>
        <w:ind w:left="284"/>
        <w:rPr>
          <w:rFonts w:asciiTheme="minorHAnsi" w:hAnsiTheme="minorHAnsi" w:cstheme="minorHAnsi"/>
          <w:szCs w:val="24"/>
        </w:rPr>
      </w:pPr>
      <w:r>
        <w:rPr>
          <w:rFonts w:asciiTheme="minorHAnsi" w:hAnsiTheme="minorHAnsi" w:cstheme="minorHAnsi"/>
          <w:szCs w:val="24"/>
        </w:rPr>
        <w:t xml:space="preserve">Il est ajouté, </w:t>
      </w:r>
      <w:r w:rsidR="00D47240">
        <w:rPr>
          <w:rFonts w:asciiTheme="minorHAnsi" w:hAnsiTheme="minorHAnsi" w:cstheme="minorHAnsi"/>
          <w:szCs w:val="24"/>
        </w:rPr>
        <w:t>exclusivement au titre de</w:t>
      </w:r>
      <w:r>
        <w:rPr>
          <w:rFonts w:asciiTheme="minorHAnsi" w:hAnsiTheme="minorHAnsi" w:cstheme="minorHAnsi"/>
          <w:szCs w:val="24"/>
        </w:rPr>
        <w:t xml:space="preserve"> l’année fiscale 2017, une dérogation </w:t>
      </w:r>
      <w:r w:rsidR="00522684">
        <w:rPr>
          <w:rFonts w:asciiTheme="minorHAnsi" w:hAnsiTheme="minorHAnsi" w:cstheme="minorHAnsi"/>
          <w:szCs w:val="24"/>
        </w:rPr>
        <w:t>aux</w:t>
      </w:r>
      <w:r w:rsidR="00720867">
        <w:rPr>
          <w:rFonts w:asciiTheme="minorHAnsi" w:hAnsiTheme="minorHAnsi" w:cstheme="minorHAnsi"/>
          <w:szCs w:val="24"/>
        </w:rPr>
        <w:t xml:space="preserve"> dispositions liminaires de l’</w:t>
      </w:r>
      <w:r w:rsidR="00C03117" w:rsidRPr="0036014E">
        <w:rPr>
          <w:rFonts w:asciiTheme="minorHAnsi" w:hAnsiTheme="minorHAnsi" w:cstheme="minorHAnsi"/>
          <w:szCs w:val="24"/>
        </w:rPr>
        <w:t>article 6.2.1 de l’accord GPEC en date du 6 juin 2014, modifié par avenant n°1 du 14 juin 2016</w:t>
      </w:r>
      <w:r w:rsidR="000F25A5">
        <w:rPr>
          <w:rFonts w:asciiTheme="minorHAnsi" w:hAnsiTheme="minorHAnsi" w:cstheme="minorHAnsi"/>
          <w:szCs w:val="24"/>
        </w:rPr>
        <w:t xml:space="preserve"> </w:t>
      </w:r>
      <w:r>
        <w:rPr>
          <w:rFonts w:asciiTheme="minorHAnsi" w:hAnsiTheme="minorHAnsi" w:cstheme="minorHAnsi"/>
          <w:szCs w:val="24"/>
        </w:rPr>
        <w:t xml:space="preserve">dans </w:t>
      </w:r>
      <w:r w:rsidR="00C03117" w:rsidRPr="0036014E">
        <w:rPr>
          <w:rFonts w:asciiTheme="minorHAnsi" w:hAnsiTheme="minorHAnsi" w:cstheme="minorHAnsi"/>
          <w:szCs w:val="24"/>
        </w:rPr>
        <w:t xml:space="preserve">les termes suivants : </w:t>
      </w:r>
    </w:p>
    <w:p w14:paraId="660BE79A" w14:textId="77777777" w:rsidR="00C03117" w:rsidRPr="0036014E" w:rsidRDefault="00C03117" w:rsidP="00835322">
      <w:pPr>
        <w:rPr>
          <w:rFonts w:asciiTheme="minorHAnsi" w:hAnsiTheme="minorHAnsi" w:cstheme="minorHAnsi"/>
          <w:szCs w:val="24"/>
        </w:rPr>
      </w:pPr>
    </w:p>
    <w:p w14:paraId="71C0F029" w14:textId="77777777" w:rsidR="00C03117" w:rsidRPr="0036014E" w:rsidRDefault="00C03117" w:rsidP="00835322">
      <w:pPr>
        <w:rPr>
          <w:rFonts w:asciiTheme="minorHAnsi" w:hAnsiTheme="minorHAnsi" w:cstheme="minorHAnsi"/>
          <w:szCs w:val="24"/>
        </w:rPr>
      </w:pPr>
    </w:p>
    <w:p w14:paraId="11CA4058" w14:textId="77777777" w:rsidR="00C03117" w:rsidRDefault="00720867" w:rsidP="00C03117">
      <w:pPr>
        <w:ind w:left="708"/>
        <w:rPr>
          <w:rFonts w:asciiTheme="minorHAnsi" w:hAnsiTheme="minorHAnsi" w:cstheme="minorHAnsi"/>
          <w:b/>
          <w:sz w:val="20"/>
        </w:rPr>
      </w:pPr>
      <w:r w:rsidRPr="00720867">
        <w:rPr>
          <w:rFonts w:asciiTheme="minorHAnsi" w:hAnsiTheme="minorHAnsi" w:cstheme="minorHAnsi"/>
          <w:b/>
          <w:sz w:val="20"/>
        </w:rPr>
        <w:t>« </w:t>
      </w:r>
      <w:r w:rsidR="00C03117" w:rsidRPr="00720867">
        <w:rPr>
          <w:rFonts w:asciiTheme="minorHAnsi" w:hAnsiTheme="minorHAnsi" w:cstheme="minorHAnsi"/>
          <w:b/>
          <w:sz w:val="20"/>
        </w:rPr>
        <w:t xml:space="preserve">6.2.1 Conditions de mise en </w:t>
      </w:r>
      <w:r w:rsidR="00482D3D" w:rsidRPr="00720867">
        <w:rPr>
          <w:rFonts w:asciiTheme="minorHAnsi" w:hAnsiTheme="minorHAnsi" w:cstheme="minorHAnsi"/>
          <w:b/>
          <w:sz w:val="20"/>
        </w:rPr>
        <w:t>œuvre</w:t>
      </w:r>
      <w:r w:rsidR="00C03117" w:rsidRPr="00720867">
        <w:rPr>
          <w:rFonts w:asciiTheme="minorHAnsi" w:hAnsiTheme="minorHAnsi" w:cstheme="minorHAnsi"/>
          <w:b/>
          <w:sz w:val="20"/>
        </w:rPr>
        <w:t xml:space="preserve"> du dispositif renforcé </w:t>
      </w:r>
    </w:p>
    <w:p w14:paraId="3F6F2A2A" w14:textId="77777777" w:rsidR="000F25A5" w:rsidRDefault="000F25A5" w:rsidP="00C03117">
      <w:pPr>
        <w:ind w:left="708"/>
        <w:rPr>
          <w:rFonts w:asciiTheme="minorHAnsi" w:hAnsiTheme="minorHAnsi" w:cstheme="minorHAnsi"/>
          <w:b/>
          <w:sz w:val="20"/>
        </w:rPr>
      </w:pPr>
    </w:p>
    <w:p w14:paraId="26B16560" w14:textId="0AA2C68B" w:rsidR="000F25A5" w:rsidRPr="00720867" w:rsidRDefault="000F25A5" w:rsidP="00C03117">
      <w:pPr>
        <w:ind w:left="708"/>
        <w:rPr>
          <w:rFonts w:asciiTheme="minorHAnsi" w:hAnsiTheme="minorHAnsi" w:cstheme="minorHAnsi"/>
          <w:b/>
          <w:sz w:val="20"/>
        </w:rPr>
      </w:pPr>
      <w:r>
        <w:rPr>
          <w:rFonts w:asciiTheme="minorHAnsi" w:hAnsiTheme="minorHAnsi" w:cstheme="minorHAnsi"/>
          <w:b/>
          <w:sz w:val="20"/>
        </w:rPr>
        <w:t>……</w:t>
      </w:r>
    </w:p>
    <w:p w14:paraId="171335BB" w14:textId="77777777" w:rsidR="00482D3D" w:rsidRPr="00720867" w:rsidRDefault="00482D3D" w:rsidP="00482D3D">
      <w:pPr>
        <w:ind w:left="709"/>
        <w:rPr>
          <w:rFonts w:asciiTheme="minorHAnsi" w:hAnsiTheme="minorHAnsi" w:cstheme="minorHAnsi"/>
          <w:i/>
          <w:sz w:val="20"/>
        </w:rPr>
      </w:pPr>
    </w:p>
    <w:p w14:paraId="55D8028D" w14:textId="55F313F8" w:rsidR="0057284C" w:rsidRPr="00CA6D34" w:rsidRDefault="000F25A5" w:rsidP="00032D4A">
      <w:pPr>
        <w:pStyle w:val="ListParagraph"/>
        <w:numPr>
          <w:ilvl w:val="1"/>
          <w:numId w:val="4"/>
        </w:numPr>
        <w:rPr>
          <w:rFonts w:asciiTheme="minorHAnsi" w:hAnsiTheme="minorHAnsi" w:cs="Arial"/>
          <w:i/>
          <w:szCs w:val="24"/>
        </w:rPr>
      </w:pPr>
      <w:r w:rsidRPr="00CA6D34">
        <w:rPr>
          <w:rFonts w:asciiTheme="minorHAnsi" w:hAnsiTheme="minorHAnsi" w:cs="Arial"/>
          <w:i/>
          <w:szCs w:val="24"/>
        </w:rPr>
        <w:t>Par dérogation à ce qui précède, au</w:t>
      </w:r>
      <w:r w:rsidR="0036014E" w:rsidRPr="00CA6D34">
        <w:rPr>
          <w:rFonts w:asciiTheme="minorHAnsi" w:hAnsiTheme="minorHAnsi" w:cs="Arial"/>
          <w:i/>
          <w:szCs w:val="24"/>
        </w:rPr>
        <w:t xml:space="preserve"> titre de l’année fiscale 2017</w:t>
      </w:r>
      <w:r w:rsidR="001F6667" w:rsidRPr="00CA6D34">
        <w:rPr>
          <w:rFonts w:asciiTheme="minorHAnsi" w:hAnsiTheme="minorHAnsi" w:cs="Arial"/>
          <w:i/>
          <w:szCs w:val="24"/>
        </w:rPr>
        <w:t>,</w:t>
      </w:r>
      <w:r w:rsidR="00855442" w:rsidRPr="00CA6D34">
        <w:rPr>
          <w:rFonts w:asciiTheme="minorHAnsi" w:hAnsiTheme="minorHAnsi" w:cs="Arial"/>
          <w:i/>
          <w:szCs w:val="24"/>
        </w:rPr>
        <w:t xml:space="preserve"> il est</w:t>
      </w:r>
      <w:r w:rsidR="00522684" w:rsidRPr="00CA6D34">
        <w:rPr>
          <w:rFonts w:asciiTheme="minorHAnsi" w:hAnsiTheme="minorHAnsi" w:cs="Arial"/>
          <w:i/>
          <w:szCs w:val="24"/>
        </w:rPr>
        <w:t xml:space="preserve"> expressément convenu que le</w:t>
      </w:r>
      <w:r w:rsidR="0036014E" w:rsidRPr="00CA6D34">
        <w:rPr>
          <w:rFonts w:asciiTheme="minorHAnsi" w:hAnsiTheme="minorHAnsi" w:cs="Arial"/>
          <w:i/>
          <w:szCs w:val="24"/>
        </w:rPr>
        <w:t xml:space="preserve"> projet relatif au départ de salariés en congé de mobilité dans le cadre </w:t>
      </w:r>
      <w:r w:rsidR="00522684" w:rsidRPr="00CA6D34">
        <w:rPr>
          <w:rFonts w:asciiTheme="minorHAnsi" w:hAnsiTheme="minorHAnsi" w:cs="Arial"/>
          <w:i/>
          <w:szCs w:val="24"/>
        </w:rPr>
        <w:t xml:space="preserve">du dispositif renforcé </w:t>
      </w:r>
      <w:r w:rsidR="0036014E" w:rsidRPr="00CA6D34">
        <w:rPr>
          <w:rFonts w:asciiTheme="minorHAnsi" w:hAnsiTheme="minorHAnsi" w:cs="Arial"/>
          <w:i/>
          <w:szCs w:val="24"/>
        </w:rPr>
        <w:t xml:space="preserve"> porter</w:t>
      </w:r>
      <w:r w:rsidR="00522684" w:rsidRPr="00CA6D34">
        <w:rPr>
          <w:rFonts w:asciiTheme="minorHAnsi" w:hAnsiTheme="minorHAnsi" w:cs="Arial"/>
          <w:i/>
          <w:szCs w:val="24"/>
        </w:rPr>
        <w:t>a</w:t>
      </w:r>
      <w:r w:rsidR="0036014E" w:rsidRPr="00CA6D34">
        <w:rPr>
          <w:rFonts w:asciiTheme="minorHAnsi" w:hAnsiTheme="minorHAnsi" w:cs="Arial"/>
          <w:i/>
          <w:szCs w:val="24"/>
        </w:rPr>
        <w:t xml:space="preserve"> sur le départ en congé de mobilité de </w:t>
      </w:r>
      <w:r w:rsidR="00D2391C" w:rsidRPr="00CA6D34">
        <w:rPr>
          <w:rFonts w:asciiTheme="minorHAnsi" w:hAnsiTheme="minorHAnsi" w:cs="Arial"/>
          <w:i/>
          <w:szCs w:val="24"/>
        </w:rPr>
        <w:t>5</w:t>
      </w:r>
      <w:r w:rsidR="00CF1328" w:rsidRPr="00CA6D34">
        <w:rPr>
          <w:rFonts w:asciiTheme="minorHAnsi" w:hAnsiTheme="minorHAnsi" w:cs="Arial"/>
          <w:i/>
          <w:szCs w:val="24"/>
        </w:rPr>
        <w:t xml:space="preserve">5 </w:t>
      </w:r>
      <w:r w:rsidR="0023735C">
        <w:rPr>
          <w:rFonts w:asciiTheme="minorHAnsi" w:hAnsiTheme="minorHAnsi" w:cs="Arial"/>
          <w:i/>
          <w:szCs w:val="24"/>
        </w:rPr>
        <w:t>(cinquante-cinq</w:t>
      </w:r>
      <w:bookmarkStart w:id="0" w:name="_GoBack"/>
      <w:bookmarkEnd w:id="0"/>
      <w:r w:rsidR="0023735C">
        <w:rPr>
          <w:rFonts w:asciiTheme="minorHAnsi" w:hAnsiTheme="minorHAnsi" w:cs="Arial"/>
          <w:i/>
          <w:szCs w:val="24"/>
        </w:rPr>
        <w:t xml:space="preserve">) </w:t>
      </w:r>
      <w:r w:rsidR="00522684" w:rsidRPr="00CA6D34">
        <w:rPr>
          <w:rFonts w:asciiTheme="minorHAnsi" w:hAnsiTheme="minorHAnsi" w:cs="Arial"/>
          <w:i/>
          <w:szCs w:val="24"/>
        </w:rPr>
        <w:t>s</w:t>
      </w:r>
      <w:r w:rsidR="00720867" w:rsidRPr="00CA6D34">
        <w:rPr>
          <w:rFonts w:asciiTheme="minorHAnsi" w:hAnsiTheme="minorHAnsi" w:cs="Arial"/>
          <w:i/>
          <w:szCs w:val="24"/>
        </w:rPr>
        <w:t>alariés au total.</w:t>
      </w:r>
      <w:r w:rsidRPr="00CA6D34">
        <w:rPr>
          <w:rFonts w:asciiTheme="minorHAnsi" w:hAnsiTheme="minorHAnsi" w:cs="Arial"/>
          <w:i/>
          <w:szCs w:val="24"/>
        </w:rPr>
        <w:t xml:space="preserve"> Dans ce cadre, il n’y aura pas lieu de rapprocher l’effectif existant en début de période fiscale de l’effectif existant en fin de période fiscale, le nombre de congés de mobilité ouverts pour l’année fiscale 2017</w:t>
      </w:r>
      <w:r w:rsidR="00462410" w:rsidRPr="00CA6D34">
        <w:rPr>
          <w:rFonts w:asciiTheme="minorHAnsi" w:hAnsiTheme="minorHAnsi" w:cs="Arial"/>
          <w:i/>
          <w:szCs w:val="24"/>
        </w:rPr>
        <w:t xml:space="preserve">, soit </w:t>
      </w:r>
      <w:r w:rsidR="0023735C">
        <w:rPr>
          <w:rFonts w:asciiTheme="minorHAnsi" w:hAnsiTheme="minorHAnsi" w:cs="Arial"/>
          <w:i/>
          <w:szCs w:val="24"/>
        </w:rPr>
        <w:t>5</w:t>
      </w:r>
      <w:r w:rsidR="001F6667" w:rsidRPr="00CA6D34">
        <w:rPr>
          <w:rFonts w:asciiTheme="minorHAnsi" w:hAnsiTheme="minorHAnsi" w:cs="Arial"/>
          <w:i/>
          <w:szCs w:val="24"/>
        </w:rPr>
        <w:t xml:space="preserve">5, </w:t>
      </w:r>
      <w:r w:rsidRPr="00CA6D34">
        <w:rPr>
          <w:rFonts w:asciiTheme="minorHAnsi" w:hAnsiTheme="minorHAnsi" w:cs="Arial"/>
          <w:i/>
          <w:szCs w:val="24"/>
        </w:rPr>
        <w:t xml:space="preserve"> étant défini entre les Parties en valeur absolue.</w:t>
      </w:r>
    </w:p>
    <w:p w14:paraId="5AE6CB9D" w14:textId="77777777" w:rsidR="00482D3D" w:rsidRPr="00CA6D34" w:rsidRDefault="00482D3D" w:rsidP="00C03117">
      <w:pPr>
        <w:autoSpaceDE w:val="0"/>
        <w:autoSpaceDN w:val="0"/>
        <w:adjustRightInd w:val="0"/>
        <w:jc w:val="left"/>
        <w:rPr>
          <w:rFonts w:asciiTheme="minorHAnsi" w:hAnsiTheme="minorHAnsi" w:cs="Arial"/>
          <w:b/>
          <w:bCs/>
          <w:i/>
          <w:iCs/>
          <w:szCs w:val="24"/>
        </w:rPr>
      </w:pPr>
    </w:p>
    <w:p w14:paraId="1EA4CAD5" w14:textId="77777777" w:rsidR="00482D3D" w:rsidRDefault="00482D3D" w:rsidP="00835322">
      <w:pPr>
        <w:rPr>
          <w:rFonts w:asciiTheme="minorHAnsi" w:hAnsiTheme="minorHAnsi" w:cstheme="minorHAnsi"/>
          <w:szCs w:val="24"/>
        </w:rPr>
      </w:pPr>
    </w:p>
    <w:p w14:paraId="176AE915" w14:textId="77777777" w:rsidR="00411BFE" w:rsidRDefault="00411BFE" w:rsidP="00835322">
      <w:pPr>
        <w:rPr>
          <w:rFonts w:asciiTheme="minorHAnsi" w:hAnsiTheme="minorHAnsi" w:cstheme="minorHAnsi"/>
          <w:szCs w:val="24"/>
        </w:rPr>
      </w:pPr>
    </w:p>
    <w:p w14:paraId="7B7C775C" w14:textId="77777777" w:rsidR="00411BFE" w:rsidRDefault="00411BFE" w:rsidP="00835322">
      <w:pPr>
        <w:rPr>
          <w:rFonts w:asciiTheme="minorHAnsi" w:hAnsiTheme="minorHAnsi" w:cstheme="minorHAnsi"/>
          <w:szCs w:val="24"/>
        </w:rPr>
      </w:pPr>
    </w:p>
    <w:p w14:paraId="70FBFA9E" w14:textId="77777777" w:rsidR="00411BFE" w:rsidRDefault="00411BFE" w:rsidP="00835322">
      <w:pPr>
        <w:rPr>
          <w:rFonts w:asciiTheme="minorHAnsi" w:hAnsiTheme="minorHAnsi" w:cstheme="minorHAnsi"/>
          <w:szCs w:val="24"/>
        </w:rPr>
      </w:pPr>
    </w:p>
    <w:p w14:paraId="0DCA811A" w14:textId="77777777" w:rsidR="00411BFE" w:rsidRDefault="00411BFE" w:rsidP="00835322">
      <w:pPr>
        <w:rPr>
          <w:rFonts w:asciiTheme="minorHAnsi" w:hAnsiTheme="minorHAnsi" w:cstheme="minorHAnsi"/>
          <w:szCs w:val="24"/>
        </w:rPr>
      </w:pPr>
    </w:p>
    <w:p w14:paraId="2CC7861B" w14:textId="77777777" w:rsidR="00411BFE" w:rsidRDefault="00411BFE" w:rsidP="00835322">
      <w:pPr>
        <w:rPr>
          <w:rFonts w:asciiTheme="minorHAnsi" w:hAnsiTheme="minorHAnsi" w:cstheme="minorHAnsi"/>
          <w:szCs w:val="24"/>
        </w:rPr>
      </w:pPr>
    </w:p>
    <w:p w14:paraId="7D709478" w14:textId="77777777" w:rsidR="00411BFE" w:rsidRDefault="00411BFE" w:rsidP="00835322">
      <w:pPr>
        <w:rPr>
          <w:rFonts w:asciiTheme="minorHAnsi" w:hAnsiTheme="minorHAnsi" w:cstheme="minorHAnsi"/>
          <w:szCs w:val="24"/>
        </w:rPr>
      </w:pPr>
    </w:p>
    <w:p w14:paraId="62FCB78D" w14:textId="77777777" w:rsidR="00411BFE" w:rsidRDefault="00411BFE" w:rsidP="00835322">
      <w:pPr>
        <w:rPr>
          <w:rFonts w:asciiTheme="minorHAnsi" w:hAnsiTheme="minorHAnsi" w:cstheme="minorHAnsi"/>
          <w:szCs w:val="24"/>
        </w:rPr>
      </w:pPr>
    </w:p>
    <w:p w14:paraId="3305FFA8" w14:textId="77777777" w:rsidR="00C8139A" w:rsidRPr="0036014E" w:rsidRDefault="00C8139A" w:rsidP="00835322">
      <w:pPr>
        <w:rPr>
          <w:rFonts w:asciiTheme="minorHAnsi" w:hAnsiTheme="minorHAnsi" w:cstheme="minorHAnsi"/>
          <w:szCs w:val="24"/>
        </w:rPr>
      </w:pPr>
    </w:p>
    <w:p w14:paraId="082DA54E" w14:textId="77777777" w:rsidR="00835322" w:rsidRPr="0036014E" w:rsidRDefault="00720867" w:rsidP="00032D4A">
      <w:pPr>
        <w:pStyle w:val="ListParagraph"/>
        <w:numPr>
          <w:ilvl w:val="0"/>
          <w:numId w:val="5"/>
        </w:numPr>
        <w:ind w:left="284" w:hanging="284"/>
        <w:rPr>
          <w:rFonts w:asciiTheme="minorHAnsi" w:hAnsiTheme="minorHAnsi" w:cstheme="minorHAnsi"/>
          <w:b/>
          <w:smallCaps/>
          <w:szCs w:val="24"/>
          <w:u w:val="single"/>
        </w:rPr>
      </w:pPr>
      <w:r w:rsidRPr="0036014E">
        <w:rPr>
          <w:rFonts w:asciiTheme="minorHAnsi" w:hAnsiTheme="minorHAnsi" w:cstheme="minorHAnsi"/>
          <w:b/>
          <w:szCs w:val="24"/>
          <w:u w:val="single"/>
        </w:rPr>
        <w:t xml:space="preserve">Modification de l’article </w:t>
      </w:r>
      <w:r>
        <w:rPr>
          <w:rFonts w:asciiTheme="minorHAnsi" w:hAnsiTheme="minorHAnsi" w:cstheme="minorHAnsi"/>
          <w:b/>
          <w:szCs w:val="24"/>
          <w:u w:val="single"/>
        </w:rPr>
        <w:t xml:space="preserve">11.1.1 </w:t>
      </w:r>
      <w:r w:rsidRPr="0036014E">
        <w:rPr>
          <w:rFonts w:asciiTheme="minorHAnsi" w:hAnsiTheme="minorHAnsi" w:cstheme="minorHAnsi"/>
          <w:b/>
          <w:szCs w:val="24"/>
          <w:u w:val="single"/>
        </w:rPr>
        <w:t xml:space="preserve"> </w:t>
      </w:r>
      <w:r>
        <w:rPr>
          <w:rFonts w:asciiTheme="minorHAnsi" w:hAnsiTheme="minorHAnsi" w:cstheme="minorHAnsi"/>
          <w:b/>
          <w:szCs w:val="24"/>
          <w:u w:val="single"/>
        </w:rPr>
        <w:t>«durée</w:t>
      </w:r>
      <w:r w:rsidRPr="0036014E">
        <w:rPr>
          <w:rFonts w:asciiTheme="minorHAnsi" w:hAnsiTheme="minorHAnsi" w:cstheme="minorHAnsi"/>
          <w:b/>
          <w:szCs w:val="24"/>
          <w:u w:val="single"/>
        </w:rPr>
        <w:t xml:space="preserve"> » de l’accord GPEC, dans sa rédaction issue de l’avenant n°1 en date du 14 juin 2016</w:t>
      </w:r>
    </w:p>
    <w:p w14:paraId="5A2B4992" w14:textId="77777777" w:rsidR="00720867" w:rsidRDefault="00720867" w:rsidP="00720867">
      <w:pPr>
        <w:ind w:left="284"/>
        <w:rPr>
          <w:rFonts w:asciiTheme="minorHAnsi" w:hAnsiTheme="minorHAnsi" w:cstheme="minorHAnsi"/>
          <w:szCs w:val="24"/>
        </w:rPr>
      </w:pPr>
    </w:p>
    <w:p w14:paraId="49B254A2" w14:textId="67C95C61" w:rsidR="00720867" w:rsidRPr="0036014E" w:rsidRDefault="00720867" w:rsidP="00720867">
      <w:pPr>
        <w:ind w:left="284"/>
        <w:rPr>
          <w:rFonts w:asciiTheme="minorHAnsi" w:hAnsiTheme="minorHAnsi" w:cstheme="minorHAnsi"/>
          <w:szCs w:val="24"/>
        </w:rPr>
      </w:pPr>
      <w:r w:rsidRPr="0036014E">
        <w:rPr>
          <w:rFonts w:asciiTheme="minorHAnsi" w:hAnsiTheme="minorHAnsi" w:cstheme="minorHAnsi"/>
          <w:szCs w:val="24"/>
        </w:rPr>
        <w:t>L</w:t>
      </w:r>
      <w:r>
        <w:rPr>
          <w:rFonts w:asciiTheme="minorHAnsi" w:hAnsiTheme="minorHAnsi" w:cstheme="minorHAnsi"/>
          <w:szCs w:val="24"/>
        </w:rPr>
        <w:t>a 3e phrase de l’</w:t>
      </w:r>
      <w:r w:rsidRPr="0036014E">
        <w:rPr>
          <w:rFonts w:asciiTheme="minorHAnsi" w:hAnsiTheme="minorHAnsi" w:cstheme="minorHAnsi"/>
          <w:szCs w:val="24"/>
        </w:rPr>
        <w:t xml:space="preserve">article </w:t>
      </w:r>
      <w:r>
        <w:rPr>
          <w:rFonts w:asciiTheme="minorHAnsi" w:hAnsiTheme="minorHAnsi" w:cstheme="minorHAnsi"/>
          <w:szCs w:val="24"/>
        </w:rPr>
        <w:t xml:space="preserve">11.1.1 </w:t>
      </w:r>
      <w:r w:rsidRPr="0036014E">
        <w:rPr>
          <w:rFonts w:asciiTheme="minorHAnsi" w:hAnsiTheme="minorHAnsi" w:cstheme="minorHAnsi"/>
          <w:szCs w:val="24"/>
        </w:rPr>
        <w:t xml:space="preserve">de l’accord GPEC en date du 6 juin 2014, modifié par avenant n°1 du 14 juin 2016 </w:t>
      </w:r>
      <w:r>
        <w:rPr>
          <w:rFonts w:asciiTheme="minorHAnsi" w:hAnsiTheme="minorHAnsi" w:cstheme="minorHAnsi"/>
          <w:szCs w:val="24"/>
        </w:rPr>
        <w:t xml:space="preserve">est modifiée comme suit </w:t>
      </w:r>
      <w:r w:rsidRPr="0036014E">
        <w:rPr>
          <w:rFonts w:asciiTheme="minorHAnsi" w:hAnsiTheme="minorHAnsi" w:cstheme="minorHAnsi"/>
          <w:szCs w:val="24"/>
        </w:rPr>
        <w:t xml:space="preserve">: </w:t>
      </w:r>
    </w:p>
    <w:p w14:paraId="5965A896" w14:textId="77777777" w:rsidR="00720867" w:rsidRPr="00CA6D34" w:rsidRDefault="00720867" w:rsidP="00720867">
      <w:pPr>
        <w:autoSpaceDE w:val="0"/>
        <w:autoSpaceDN w:val="0"/>
        <w:adjustRightInd w:val="0"/>
        <w:ind w:left="709"/>
        <w:jc w:val="left"/>
        <w:rPr>
          <w:rFonts w:asciiTheme="minorHAnsi" w:hAnsiTheme="minorHAnsi" w:cstheme="minorHAnsi"/>
          <w:szCs w:val="24"/>
        </w:rPr>
      </w:pPr>
    </w:p>
    <w:p w14:paraId="1DDB7ABB" w14:textId="6E38F2BD" w:rsidR="00E04C64" w:rsidRDefault="00192F1D" w:rsidP="008D412B">
      <w:pPr>
        <w:ind w:left="709"/>
        <w:rPr>
          <w:rFonts w:asciiTheme="minorHAnsi" w:hAnsiTheme="minorHAnsi" w:cstheme="minorHAnsi"/>
          <w:szCs w:val="24"/>
        </w:rPr>
      </w:pPr>
      <w:r w:rsidRPr="00CA6D34">
        <w:rPr>
          <w:rFonts w:asciiTheme="minorHAnsi" w:hAnsiTheme="minorHAnsi" w:cstheme="minorHAnsi"/>
          <w:szCs w:val="24"/>
        </w:rPr>
        <w:t>« </w:t>
      </w:r>
      <w:r w:rsidR="00D47240" w:rsidRPr="00CA6D34">
        <w:rPr>
          <w:rFonts w:asciiTheme="minorHAnsi" w:hAnsiTheme="minorHAnsi" w:cstheme="minorHAnsi"/>
          <w:szCs w:val="24"/>
        </w:rPr>
        <w:t xml:space="preserve">L’accord GPEC </w:t>
      </w:r>
      <w:r w:rsidR="00720867" w:rsidRPr="00CA6D34">
        <w:rPr>
          <w:rFonts w:asciiTheme="minorHAnsi" w:hAnsiTheme="minorHAnsi" w:cstheme="minorHAnsi"/>
          <w:szCs w:val="24"/>
        </w:rPr>
        <w:t>prendra automatiquement fin le 31 octobre 201</w:t>
      </w:r>
      <w:r w:rsidRPr="00CA6D34">
        <w:rPr>
          <w:rFonts w:asciiTheme="minorHAnsi" w:hAnsiTheme="minorHAnsi" w:cstheme="minorHAnsi"/>
          <w:szCs w:val="24"/>
        </w:rPr>
        <w:t>9</w:t>
      </w:r>
      <w:r w:rsidR="00720867" w:rsidRPr="00CA6D34">
        <w:rPr>
          <w:rFonts w:asciiTheme="minorHAnsi" w:hAnsiTheme="minorHAnsi" w:cstheme="minorHAnsi"/>
          <w:szCs w:val="24"/>
        </w:rPr>
        <w:t xml:space="preserve"> sans qu’il soit besoin d’une quelconque </w:t>
      </w:r>
      <w:r w:rsidR="00720867" w:rsidRPr="008D412B">
        <w:rPr>
          <w:rFonts w:asciiTheme="minorHAnsi" w:hAnsiTheme="minorHAnsi" w:cstheme="minorHAnsi"/>
          <w:szCs w:val="24"/>
        </w:rPr>
        <w:t>dénonciation.</w:t>
      </w:r>
      <w:r w:rsidRPr="008D412B">
        <w:rPr>
          <w:rFonts w:asciiTheme="minorHAnsi" w:hAnsiTheme="minorHAnsi" w:cstheme="minorHAnsi"/>
          <w:szCs w:val="24"/>
        </w:rPr>
        <w:t> </w:t>
      </w:r>
    </w:p>
    <w:p w14:paraId="057A848B" w14:textId="77777777" w:rsidR="00E04C64" w:rsidRDefault="00E04C64" w:rsidP="008D412B">
      <w:pPr>
        <w:ind w:left="709"/>
        <w:rPr>
          <w:rFonts w:asciiTheme="minorHAnsi" w:hAnsiTheme="minorHAnsi" w:cstheme="minorHAnsi"/>
          <w:szCs w:val="24"/>
        </w:rPr>
      </w:pPr>
    </w:p>
    <w:p w14:paraId="483B8051" w14:textId="59AD6C39" w:rsidR="00E04C64" w:rsidRDefault="00E04C64" w:rsidP="00E04C64">
      <w:pPr>
        <w:ind w:left="709"/>
        <w:rPr>
          <w:rFonts w:asciiTheme="minorHAnsi" w:hAnsiTheme="minorHAnsi" w:cstheme="minorHAnsi"/>
          <w:szCs w:val="24"/>
        </w:rPr>
      </w:pPr>
      <w:r>
        <w:rPr>
          <w:rFonts w:asciiTheme="minorHAnsi" w:hAnsiTheme="minorHAnsi" w:cstheme="minorHAnsi"/>
          <w:szCs w:val="24"/>
        </w:rPr>
        <w:t>La Direction engagera au cours d</w:t>
      </w:r>
      <w:r w:rsidR="00C67C63">
        <w:rPr>
          <w:rFonts w:asciiTheme="minorHAnsi" w:hAnsiTheme="minorHAnsi" w:cstheme="minorHAnsi"/>
          <w:szCs w:val="24"/>
        </w:rPr>
        <w:t>e l’année 2019 une négociation s</w:t>
      </w:r>
      <w:r>
        <w:rPr>
          <w:rFonts w:asciiTheme="minorHAnsi" w:hAnsiTheme="minorHAnsi" w:cstheme="minorHAnsi"/>
          <w:szCs w:val="24"/>
        </w:rPr>
        <w:t>ur la gestion prévisionnelle des emplois et des compétences.</w:t>
      </w:r>
      <w:r w:rsidRPr="008D412B">
        <w:rPr>
          <w:rFonts w:asciiTheme="minorHAnsi" w:hAnsiTheme="minorHAnsi" w:cstheme="minorHAnsi"/>
          <w:szCs w:val="24"/>
        </w:rPr>
        <w:t>»</w:t>
      </w:r>
    </w:p>
    <w:p w14:paraId="2DB689A1" w14:textId="19C540C3" w:rsidR="00E04C64" w:rsidRDefault="00E04C64">
      <w:pPr>
        <w:ind w:left="709"/>
        <w:rPr>
          <w:rFonts w:asciiTheme="minorHAnsi" w:hAnsiTheme="minorHAnsi" w:cstheme="minorHAnsi"/>
          <w:szCs w:val="24"/>
        </w:rPr>
      </w:pPr>
    </w:p>
    <w:p w14:paraId="1C5A8118" w14:textId="77777777" w:rsidR="004E726D" w:rsidRPr="008D412B" w:rsidRDefault="004E726D" w:rsidP="008D412B">
      <w:pPr>
        <w:ind w:left="709"/>
        <w:rPr>
          <w:rFonts w:asciiTheme="minorHAnsi" w:hAnsiTheme="minorHAnsi" w:cstheme="minorHAnsi"/>
          <w:szCs w:val="24"/>
        </w:rPr>
      </w:pPr>
    </w:p>
    <w:p w14:paraId="37A94B08" w14:textId="079ECA9B" w:rsidR="008D412B" w:rsidRDefault="008D412B" w:rsidP="00032D4A">
      <w:pPr>
        <w:pStyle w:val="ListParagraph"/>
        <w:numPr>
          <w:ilvl w:val="0"/>
          <w:numId w:val="5"/>
        </w:numPr>
        <w:spacing w:line="216" w:lineRule="auto"/>
        <w:contextualSpacing/>
        <w:jc w:val="left"/>
        <w:rPr>
          <w:rFonts w:asciiTheme="minorHAnsi" w:hAnsiTheme="minorHAnsi" w:cstheme="minorHAnsi"/>
          <w:b/>
          <w:szCs w:val="24"/>
          <w:u w:val="single"/>
        </w:rPr>
      </w:pPr>
      <w:r>
        <w:rPr>
          <w:rFonts w:asciiTheme="minorHAnsi" w:hAnsiTheme="minorHAnsi" w:cstheme="minorHAnsi"/>
          <w:b/>
          <w:szCs w:val="24"/>
          <w:u w:val="single"/>
        </w:rPr>
        <w:t>Engagement</w:t>
      </w:r>
      <w:r w:rsidR="00411BFE">
        <w:rPr>
          <w:rFonts w:asciiTheme="minorHAnsi" w:hAnsiTheme="minorHAnsi" w:cstheme="minorHAnsi"/>
          <w:b/>
          <w:szCs w:val="24"/>
          <w:u w:val="single"/>
        </w:rPr>
        <w:t>s</w:t>
      </w:r>
      <w:r>
        <w:rPr>
          <w:rFonts w:asciiTheme="minorHAnsi" w:hAnsiTheme="minorHAnsi" w:cstheme="minorHAnsi"/>
          <w:b/>
          <w:szCs w:val="24"/>
          <w:u w:val="single"/>
        </w:rPr>
        <w:t xml:space="preserve"> de la Direction d’HP</w:t>
      </w:r>
      <w:r w:rsidR="00D2391C">
        <w:rPr>
          <w:rFonts w:asciiTheme="minorHAnsi" w:hAnsiTheme="minorHAnsi" w:cstheme="minorHAnsi"/>
          <w:b/>
          <w:szCs w:val="24"/>
          <w:u w:val="single"/>
        </w:rPr>
        <w:t xml:space="preserve"> CC</w:t>
      </w:r>
      <w:r>
        <w:rPr>
          <w:rFonts w:asciiTheme="minorHAnsi" w:hAnsiTheme="minorHAnsi" w:cstheme="minorHAnsi"/>
          <w:b/>
          <w:szCs w:val="24"/>
          <w:u w:val="single"/>
        </w:rPr>
        <w:t xml:space="preserve">F </w:t>
      </w:r>
    </w:p>
    <w:p w14:paraId="4920F611" w14:textId="77777777" w:rsidR="008D412B" w:rsidRPr="008D412B" w:rsidRDefault="008D412B" w:rsidP="008D412B">
      <w:pPr>
        <w:pStyle w:val="ListParagraph"/>
        <w:spacing w:line="216" w:lineRule="auto"/>
        <w:ind w:left="720"/>
        <w:contextualSpacing/>
        <w:jc w:val="left"/>
        <w:rPr>
          <w:rFonts w:asciiTheme="minorHAnsi" w:hAnsiTheme="minorHAnsi" w:cstheme="minorHAnsi"/>
          <w:szCs w:val="24"/>
        </w:rPr>
      </w:pPr>
    </w:p>
    <w:p w14:paraId="01D4DAE9" w14:textId="321BC813" w:rsidR="004E726D" w:rsidRDefault="008D412B" w:rsidP="0023737F">
      <w:pPr>
        <w:spacing w:line="216" w:lineRule="auto"/>
        <w:contextualSpacing/>
        <w:rPr>
          <w:rFonts w:asciiTheme="minorHAnsi" w:hAnsiTheme="minorHAnsi" w:cstheme="minorHAnsi"/>
          <w:szCs w:val="24"/>
        </w:rPr>
      </w:pPr>
      <w:r w:rsidRPr="008D412B">
        <w:rPr>
          <w:rFonts w:asciiTheme="minorHAnsi" w:hAnsiTheme="minorHAnsi" w:cstheme="minorHAnsi"/>
          <w:szCs w:val="24"/>
        </w:rPr>
        <w:t xml:space="preserve">Dans le </w:t>
      </w:r>
      <w:r w:rsidR="004E726D" w:rsidRPr="008D412B">
        <w:rPr>
          <w:rFonts w:asciiTheme="minorHAnsi" w:hAnsiTheme="minorHAnsi" w:cstheme="minorHAnsi"/>
          <w:szCs w:val="24"/>
        </w:rPr>
        <w:t>cadre</w:t>
      </w:r>
      <w:r w:rsidR="0023737F">
        <w:rPr>
          <w:rFonts w:asciiTheme="minorHAnsi" w:hAnsiTheme="minorHAnsi" w:cstheme="minorHAnsi"/>
          <w:szCs w:val="24"/>
        </w:rPr>
        <w:t xml:space="preserve"> de la signature du présent </w:t>
      </w:r>
      <w:r w:rsidRPr="008D412B">
        <w:rPr>
          <w:rFonts w:asciiTheme="minorHAnsi" w:hAnsiTheme="minorHAnsi" w:cstheme="minorHAnsi"/>
          <w:szCs w:val="24"/>
        </w:rPr>
        <w:t xml:space="preserve">avenant, la direction s’engage </w:t>
      </w:r>
      <w:r w:rsidR="004E726D">
        <w:rPr>
          <w:rFonts w:asciiTheme="minorHAnsi" w:hAnsiTheme="minorHAnsi" w:cstheme="minorHAnsi"/>
          <w:szCs w:val="24"/>
        </w:rPr>
        <w:t>sur les points suivants :</w:t>
      </w:r>
    </w:p>
    <w:p w14:paraId="48AC3DE2" w14:textId="77777777" w:rsidR="004E726D" w:rsidRDefault="004E726D" w:rsidP="008D412B">
      <w:pPr>
        <w:spacing w:line="216" w:lineRule="auto"/>
        <w:contextualSpacing/>
        <w:jc w:val="left"/>
        <w:rPr>
          <w:rFonts w:asciiTheme="minorHAnsi" w:hAnsiTheme="minorHAnsi" w:cstheme="minorHAnsi"/>
          <w:szCs w:val="24"/>
        </w:rPr>
      </w:pPr>
    </w:p>
    <w:p w14:paraId="5BD67F62" w14:textId="77777777" w:rsidR="00E04C64" w:rsidRDefault="00E04C64" w:rsidP="00E04C64">
      <w:pPr>
        <w:pStyle w:val="ListParagraph"/>
        <w:numPr>
          <w:ilvl w:val="0"/>
          <w:numId w:val="4"/>
        </w:numPr>
        <w:spacing w:line="216" w:lineRule="auto"/>
        <w:contextualSpacing/>
        <w:rPr>
          <w:rFonts w:asciiTheme="minorHAnsi" w:hAnsiTheme="minorHAnsi" w:cstheme="minorHAnsi"/>
          <w:b/>
          <w:szCs w:val="24"/>
        </w:rPr>
      </w:pPr>
      <w:r>
        <w:rPr>
          <w:rFonts w:asciiTheme="minorHAnsi" w:hAnsiTheme="minorHAnsi" w:cstheme="minorHAnsi"/>
          <w:b/>
          <w:szCs w:val="24"/>
        </w:rPr>
        <w:t>Groupe de travail de redynamisation des sites internationaux</w:t>
      </w:r>
    </w:p>
    <w:p w14:paraId="42670086" w14:textId="597105A5" w:rsidR="008D412B" w:rsidRPr="00CA6D34" w:rsidRDefault="00CF1328" w:rsidP="00CA6D34">
      <w:pPr>
        <w:pStyle w:val="ListParagraph"/>
        <w:spacing w:line="216" w:lineRule="auto"/>
        <w:ind w:left="720"/>
        <w:contextualSpacing/>
        <w:rPr>
          <w:rFonts w:asciiTheme="minorHAnsi" w:hAnsiTheme="minorHAnsi" w:cstheme="minorHAnsi"/>
          <w:szCs w:val="24"/>
        </w:rPr>
      </w:pPr>
      <w:r w:rsidRPr="00CA6D34">
        <w:rPr>
          <w:rFonts w:asciiTheme="minorHAnsi" w:hAnsiTheme="minorHAnsi" w:cstheme="minorHAnsi"/>
          <w:szCs w:val="24"/>
        </w:rPr>
        <w:t>L</w:t>
      </w:r>
      <w:r w:rsidR="004E726D" w:rsidRPr="00CA6D34">
        <w:rPr>
          <w:rFonts w:asciiTheme="minorHAnsi" w:hAnsiTheme="minorHAnsi" w:cstheme="minorHAnsi"/>
          <w:szCs w:val="24"/>
        </w:rPr>
        <w:t>a Direction s’engage à</w:t>
      </w:r>
      <w:r w:rsidR="008D412B" w:rsidRPr="00CA6D34">
        <w:rPr>
          <w:rFonts w:asciiTheme="minorHAnsi" w:hAnsiTheme="minorHAnsi" w:cstheme="minorHAnsi"/>
          <w:szCs w:val="24"/>
        </w:rPr>
        <w:t xml:space="preserve"> lancer un groupe d</w:t>
      </w:r>
      <w:r w:rsidR="004E726D" w:rsidRPr="00CA6D34">
        <w:rPr>
          <w:rFonts w:asciiTheme="minorHAnsi" w:hAnsiTheme="minorHAnsi" w:cstheme="minorHAnsi"/>
          <w:szCs w:val="24"/>
        </w:rPr>
        <w:t xml:space="preserve">e travail incluant des managers </w:t>
      </w:r>
      <w:r w:rsidR="008D412B" w:rsidRPr="00CA6D34">
        <w:rPr>
          <w:rFonts w:asciiTheme="minorHAnsi" w:hAnsiTheme="minorHAnsi" w:cstheme="minorHAnsi"/>
          <w:szCs w:val="24"/>
        </w:rPr>
        <w:t xml:space="preserve">Business et des salariés </w:t>
      </w:r>
      <w:r w:rsidR="004E726D" w:rsidRPr="00CA6D34">
        <w:rPr>
          <w:rFonts w:asciiTheme="minorHAnsi" w:hAnsiTheme="minorHAnsi" w:cstheme="minorHAnsi"/>
          <w:szCs w:val="24"/>
        </w:rPr>
        <w:t>volontaires afin de</w:t>
      </w:r>
      <w:r w:rsidR="008D412B" w:rsidRPr="00CA6D34">
        <w:rPr>
          <w:rFonts w:asciiTheme="minorHAnsi" w:hAnsiTheme="minorHAnsi" w:cstheme="minorHAnsi"/>
          <w:szCs w:val="24"/>
        </w:rPr>
        <w:t xml:space="preserve"> dynamiser les sites internationaux</w:t>
      </w:r>
      <w:r w:rsidR="00D2391C">
        <w:rPr>
          <w:rFonts w:asciiTheme="minorHAnsi" w:hAnsiTheme="minorHAnsi" w:cstheme="minorHAnsi"/>
          <w:szCs w:val="24"/>
        </w:rPr>
        <w:t xml:space="preserve"> (Grenoble, Lyon-Villefontaine et Mougins)</w:t>
      </w:r>
      <w:r w:rsidR="00DC40CC" w:rsidRPr="00CA6D34">
        <w:rPr>
          <w:rFonts w:asciiTheme="minorHAnsi" w:hAnsiTheme="minorHAnsi" w:cstheme="minorHAnsi"/>
          <w:szCs w:val="24"/>
        </w:rPr>
        <w:t xml:space="preserve">. Ce groupe de travail aura </w:t>
      </w:r>
      <w:r w:rsidR="002D75C3" w:rsidRPr="00CA6D34">
        <w:rPr>
          <w:rFonts w:asciiTheme="minorHAnsi" w:hAnsiTheme="minorHAnsi" w:cstheme="minorHAnsi"/>
          <w:szCs w:val="24"/>
        </w:rPr>
        <w:t xml:space="preserve">notamment </w:t>
      </w:r>
      <w:r w:rsidR="00DC40CC" w:rsidRPr="00CA6D34">
        <w:rPr>
          <w:rFonts w:asciiTheme="minorHAnsi" w:hAnsiTheme="minorHAnsi" w:cstheme="minorHAnsi"/>
          <w:szCs w:val="24"/>
        </w:rPr>
        <w:t xml:space="preserve">pour mission de </w:t>
      </w:r>
      <w:r w:rsidR="002D75C3" w:rsidRPr="00CA6D34">
        <w:rPr>
          <w:rFonts w:asciiTheme="minorHAnsi" w:hAnsiTheme="minorHAnsi" w:cstheme="minorHAnsi"/>
          <w:szCs w:val="24"/>
        </w:rPr>
        <w:t>valoriser les compétences des salariés des</w:t>
      </w:r>
      <w:r w:rsidR="00445010" w:rsidRPr="00CA6D34">
        <w:rPr>
          <w:rFonts w:asciiTheme="minorHAnsi" w:hAnsiTheme="minorHAnsi" w:cstheme="minorHAnsi"/>
          <w:szCs w:val="24"/>
        </w:rPr>
        <w:t>dits</w:t>
      </w:r>
      <w:r w:rsidR="002D75C3" w:rsidRPr="00CA6D34">
        <w:rPr>
          <w:rFonts w:asciiTheme="minorHAnsi" w:hAnsiTheme="minorHAnsi" w:cstheme="minorHAnsi"/>
          <w:szCs w:val="24"/>
        </w:rPr>
        <w:t xml:space="preserve"> sites. </w:t>
      </w:r>
      <w:r w:rsidR="008D412B" w:rsidRPr="00CA6D34">
        <w:rPr>
          <w:rFonts w:asciiTheme="minorHAnsi" w:hAnsiTheme="minorHAnsi" w:cstheme="minorHAnsi"/>
          <w:szCs w:val="24"/>
        </w:rPr>
        <w:t xml:space="preserve"> </w:t>
      </w:r>
    </w:p>
    <w:p w14:paraId="473F54D3" w14:textId="77777777" w:rsidR="004E726D" w:rsidRDefault="004E726D" w:rsidP="004E726D">
      <w:pPr>
        <w:spacing w:line="216" w:lineRule="auto"/>
        <w:contextualSpacing/>
        <w:jc w:val="left"/>
        <w:rPr>
          <w:rFonts w:asciiTheme="minorHAnsi" w:hAnsiTheme="minorHAnsi" w:cstheme="minorHAnsi"/>
          <w:szCs w:val="24"/>
        </w:rPr>
      </w:pPr>
    </w:p>
    <w:p w14:paraId="048BE885" w14:textId="0E81C85B" w:rsidR="008D412B" w:rsidRPr="004E726D" w:rsidRDefault="00E04C64" w:rsidP="00032D4A">
      <w:pPr>
        <w:pStyle w:val="ListParagraph"/>
        <w:numPr>
          <w:ilvl w:val="0"/>
          <w:numId w:val="4"/>
        </w:numPr>
        <w:spacing w:line="216" w:lineRule="auto"/>
        <w:contextualSpacing/>
        <w:jc w:val="left"/>
        <w:rPr>
          <w:rFonts w:asciiTheme="minorHAnsi" w:hAnsiTheme="minorHAnsi" w:cstheme="minorHAnsi"/>
          <w:szCs w:val="24"/>
        </w:rPr>
      </w:pPr>
      <w:r>
        <w:rPr>
          <w:rFonts w:asciiTheme="minorHAnsi" w:hAnsiTheme="minorHAnsi" w:cstheme="minorHAnsi"/>
          <w:b/>
          <w:szCs w:val="24"/>
        </w:rPr>
        <w:t>IRP</w:t>
      </w:r>
      <w:r w:rsidR="008D412B" w:rsidRPr="004E726D">
        <w:rPr>
          <w:rFonts w:asciiTheme="minorHAnsi" w:hAnsiTheme="minorHAnsi" w:cstheme="minorHAnsi"/>
          <w:szCs w:val="24"/>
        </w:rPr>
        <w:t xml:space="preserve"> : </w:t>
      </w:r>
    </w:p>
    <w:p w14:paraId="1A6739B0" w14:textId="448B41B4" w:rsidR="00E04C64" w:rsidRPr="00CA6D34" w:rsidRDefault="00E04C64" w:rsidP="00CA6D34">
      <w:pPr>
        <w:pStyle w:val="ListParagraph"/>
        <w:spacing w:line="216" w:lineRule="auto"/>
        <w:ind w:left="720"/>
        <w:contextualSpacing/>
        <w:rPr>
          <w:rFonts w:asciiTheme="minorHAnsi" w:hAnsiTheme="minorHAnsi" w:cstheme="minorHAnsi"/>
          <w:szCs w:val="24"/>
        </w:rPr>
      </w:pPr>
      <w:r w:rsidRPr="00E04C64">
        <w:rPr>
          <w:rFonts w:asciiTheme="minorHAnsi" w:hAnsiTheme="minorHAnsi" w:cstheme="minorHAnsi"/>
          <w:szCs w:val="24"/>
        </w:rPr>
        <w:t xml:space="preserve">Dans l’hypothèse où </w:t>
      </w:r>
      <w:r w:rsidR="00D2391C">
        <w:rPr>
          <w:rFonts w:asciiTheme="minorHAnsi" w:hAnsiTheme="minorHAnsi" w:cstheme="minorHAnsi"/>
          <w:szCs w:val="24"/>
        </w:rPr>
        <w:t>les CHSCT considéreraient qu’il serai</w:t>
      </w:r>
      <w:r w:rsidRPr="00E04C64">
        <w:rPr>
          <w:rFonts w:asciiTheme="minorHAnsi" w:hAnsiTheme="minorHAnsi" w:cstheme="minorHAnsi"/>
          <w:szCs w:val="24"/>
        </w:rPr>
        <w:t xml:space="preserve">t opportun de ne pas procéder à une nouvelle expertise portant sur le projet de GPEC OUT, la Direction s’engage à allouer un budget exceptionnel de </w:t>
      </w:r>
      <w:r w:rsidR="00CA6D34">
        <w:rPr>
          <w:rFonts w:asciiTheme="minorHAnsi" w:hAnsiTheme="minorHAnsi" w:cstheme="minorHAnsi"/>
          <w:szCs w:val="24"/>
        </w:rPr>
        <w:t>10</w:t>
      </w:r>
      <w:r w:rsidRPr="00E04C64">
        <w:rPr>
          <w:rFonts w:asciiTheme="minorHAnsi" w:hAnsiTheme="minorHAnsi" w:cstheme="minorHAnsi"/>
          <w:szCs w:val="24"/>
        </w:rPr>
        <w:t>0 000 euros HT, versé en 2017, qui pourrait permettre en tout ou partie d’accorder une contribution exceptionnelle aux dotations du CE ou tout autre mesure</w:t>
      </w:r>
      <w:r w:rsidR="00D2391C">
        <w:rPr>
          <w:rFonts w:asciiTheme="minorHAnsi" w:hAnsiTheme="minorHAnsi" w:cstheme="minorHAnsi"/>
          <w:szCs w:val="24"/>
        </w:rPr>
        <w:t xml:space="preserve"> collective proposée par les CH</w:t>
      </w:r>
      <w:r w:rsidRPr="00E04C64">
        <w:rPr>
          <w:rFonts w:asciiTheme="minorHAnsi" w:hAnsiTheme="minorHAnsi" w:cstheme="minorHAnsi"/>
          <w:szCs w:val="24"/>
        </w:rPr>
        <w:t>S</w:t>
      </w:r>
      <w:r w:rsidR="00D2391C">
        <w:rPr>
          <w:rFonts w:asciiTheme="minorHAnsi" w:hAnsiTheme="minorHAnsi" w:cstheme="minorHAnsi"/>
          <w:szCs w:val="24"/>
        </w:rPr>
        <w:t>C</w:t>
      </w:r>
      <w:r w:rsidRPr="00E04C64">
        <w:rPr>
          <w:rFonts w:asciiTheme="minorHAnsi" w:hAnsiTheme="minorHAnsi" w:cstheme="minorHAnsi"/>
          <w:szCs w:val="24"/>
        </w:rPr>
        <w:t>T du type formation, accompagnement du changement, bénéficiant</w:t>
      </w:r>
      <w:r w:rsidR="00D2391C">
        <w:rPr>
          <w:rFonts w:asciiTheme="minorHAnsi" w:hAnsiTheme="minorHAnsi" w:cstheme="minorHAnsi"/>
          <w:szCs w:val="24"/>
        </w:rPr>
        <w:t xml:space="preserve"> à l’ensemble des salariés d’HP CCF</w:t>
      </w:r>
      <w:r w:rsidRPr="00E04C64">
        <w:rPr>
          <w:rFonts w:asciiTheme="minorHAnsi" w:hAnsiTheme="minorHAnsi" w:cstheme="minorHAnsi"/>
          <w:szCs w:val="24"/>
        </w:rPr>
        <w:t xml:space="preserve">. </w:t>
      </w:r>
    </w:p>
    <w:p w14:paraId="457EB9D9" w14:textId="77777777" w:rsidR="004E726D" w:rsidRPr="008D412B" w:rsidRDefault="004E726D" w:rsidP="004E726D">
      <w:pPr>
        <w:spacing w:line="216" w:lineRule="auto"/>
        <w:ind w:firstLine="708"/>
        <w:contextualSpacing/>
        <w:jc w:val="left"/>
        <w:rPr>
          <w:rFonts w:asciiTheme="minorHAnsi" w:hAnsiTheme="minorHAnsi" w:cstheme="minorHAnsi"/>
          <w:szCs w:val="24"/>
        </w:rPr>
      </w:pPr>
    </w:p>
    <w:p w14:paraId="13D34AAE" w14:textId="084814BA" w:rsidR="001D44A7" w:rsidRPr="00CA6D34" w:rsidRDefault="00E04C64" w:rsidP="00CA6D34">
      <w:pPr>
        <w:ind w:left="708"/>
        <w:rPr>
          <w:rFonts w:asciiTheme="minorHAnsi" w:hAnsiTheme="minorHAnsi" w:cstheme="minorHAnsi"/>
          <w:szCs w:val="24"/>
        </w:rPr>
      </w:pPr>
      <w:r>
        <w:rPr>
          <w:rFonts w:asciiTheme="minorHAnsi" w:hAnsiTheme="minorHAnsi" w:cstheme="minorHAnsi"/>
          <w:szCs w:val="24"/>
        </w:rPr>
        <w:t>En outre, l</w:t>
      </w:r>
      <w:r w:rsidR="001D44A7">
        <w:rPr>
          <w:rFonts w:asciiTheme="minorHAnsi" w:hAnsiTheme="minorHAnsi" w:cstheme="minorHAnsi"/>
          <w:szCs w:val="24"/>
        </w:rPr>
        <w:t>a Direction s’engage par ailleurs à discuter avec le CE HPCCF de la reconduction, pour l’année FY18 exclusivement d’un principe de co-financement pour aider à la restructuration</w:t>
      </w:r>
      <w:r w:rsidR="001D44A7" w:rsidRPr="00CA6D34">
        <w:rPr>
          <w:rFonts w:asciiTheme="minorHAnsi" w:hAnsiTheme="minorHAnsi" w:cstheme="minorHAnsi"/>
          <w:szCs w:val="24"/>
        </w:rPr>
        <w:t xml:space="preserve"> e</w:t>
      </w:r>
      <w:r w:rsidR="001D44A7">
        <w:rPr>
          <w:rFonts w:asciiTheme="minorHAnsi" w:hAnsiTheme="minorHAnsi" w:cstheme="minorHAnsi"/>
          <w:szCs w:val="24"/>
        </w:rPr>
        <w:t>t à adaptation de</w:t>
      </w:r>
      <w:r w:rsidR="001D44A7" w:rsidRPr="00CA6D34">
        <w:rPr>
          <w:rFonts w:asciiTheme="minorHAnsi" w:hAnsiTheme="minorHAnsi" w:cstheme="minorHAnsi"/>
          <w:szCs w:val="24"/>
        </w:rPr>
        <w:t xml:space="preserve"> l’effectif des salariés liés par un contrat de travail au Comité d’Entreprise</w:t>
      </w:r>
      <w:r w:rsidR="00D2391C">
        <w:rPr>
          <w:rFonts w:asciiTheme="minorHAnsi" w:hAnsiTheme="minorHAnsi" w:cstheme="minorHAnsi"/>
          <w:szCs w:val="24"/>
        </w:rPr>
        <w:t xml:space="preserve"> selon les mêmes principes que ceux visés dans l’accord conclu avec le CE CCF pour FY17</w:t>
      </w:r>
      <w:r w:rsidR="001D44A7" w:rsidRPr="00CA6D34">
        <w:rPr>
          <w:rFonts w:asciiTheme="minorHAnsi" w:hAnsiTheme="minorHAnsi" w:cstheme="minorHAnsi"/>
          <w:szCs w:val="24"/>
        </w:rPr>
        <w:t>.</w:t>
      </w:r>
    </w:p>
    <w:p w14:paraId="2EAC58EC" w14:textId="77777777" w:rsidR="00B81816" w:rsidRDefault="00B81816" w:rsidP="00B81816">
      <w:pPr>
        <w:spacing w:line="216" w:lineRule="auto"/>
        <w:contextualSpacing/>
        <w:jc w:val="left"/>
        <w:rPr>
          <w:rFonts w:asciiTheme="minorHAnsi" w:hAnsiTheme="minorHAnsi" w:cstheme="minorHAnsi"/>
          <w:szCs w:val="24"/>
        </w:rPr>
      </w:pPr>
    </w:p>
    <w:p w14:paraId="4DF9707E" w14:textId="2C9B9D47" w:rsidR="008D412B" w:rsidRPr="00B81816" w:rsidRDefault="008D412B" w:rsidP="00032D4A">
      <w:pPr>
        <w:pStyle w:val="ListParagraph"/>
        <w:numPr>
          <w:ilvl w:val="0"/>
          <w:numId w:val="4"/>
        </w:numPr>
        <w:spacing w:line="216" w:lineRule="auto"/>
        <w:contextualSpacing/>
        <w:jc w:val="left"/>
        <w:rPr>
          <w:rFonts w:asciiTheme="minorHAnsi" w:hAnsiTheme="minorHAnsi" w:cstheme="minorHAnsi"/>
          <w:szCs w:val="24"/>
        </w:rPr>
      </w:pPr>
      <w:r w:rsidRPr="004D44B3">
        <w:rPr>
          <w:rFonts w:asciiTheme="minorHAnsi" w:hAnsiTheme="minorHAnsi" w:cstheme="minorHAnsi"/>
          <w:b/>
          <w:szCs w:val="24"/>
        </w:rPr>
        <w:t>Pyramide des âges</w:t>
      </w:r>
      <w:r w:rsidRPr="00B81816">
        <w:rPr>
          <w:rFonts w:asciiTheme="minorHAnsi" w:hAnsiTheme="minorHAnsi" w:cstheme="minorHAnsi"/>
          <w:szCs w:val="24"/>
        </w:rPr>
        <w:t xml:space="preserve"> : </w:t>
      </w:r>
    </w:p>
    <w:p w14:paraId="31CEC54B" w14:textId="77777777" w:rsidR="00C67C63" w:rsidRPr="00C67C63" w:rsidRDefault="00C67C63" w:rsidP="00CA6D34">
      <w:pPr>
        <w:pStyle w:val="ListParagraph"/>
        <w:spacing w:line="216" w:lineRule="auto"/>
        <w:ind w:left="720"/>
        <w:contextualSpacing/>
        <w:rPr>
          <w:rFonts w:asciiTheme="minorHAnsi" w:hAnsiTheme="minorHAnsi" w:cstheme="minorHAnsi"/>
          <w:szCs w:val="24"/>
        </w:rPr>
      </w:pPr>
      <w:r w:rsidRPr="00C67C63">
        <w:rPr>
          <w:rFonts w:asciiTheme="minorHAnsi" w:hAnsiTheme="minorHAnsi" w:cstheme="minorHAnsi"/>
          <w:szCs w:val="24"/>
        </w:rPr>
        <w:t>Livre 1</w:t>
      </w:r>
    </w:p>
    <w:p w14:paraId="6473A1A4" w14:textId="77777777" w:rsidR="00C67C63" w:rsidRDefault="00C67C63" w:rsidP="00CA6D34">
      <w:pPr>
        <w:pStyle w:val="ListParagraph"/>
        <w:spacing w:line="216" w:lineRule="auto"/>
        <w:ind w:left="720"/>
        <w:contextualSpacing/>
        <w:rPr>
          <w:rFonts w:asciiTheme="minorHAnsi" w:hAnsiTheme="minorHAnsi" w:cstheme="minorHAnsi"/>
          <w:szCs w:val="24"/>
        </w:rPr>
      </w:pPr>
      <w:r w:rsidRPr="00C67C63">
        <w:rPr>
          <w:rFonts w:asciiTheme="minorHAnsi" w:hAnsiTheme="minorHAnsi" w:cstheme="minorHAnsi"/>
          <w:szCs w:val="24"/>
        </w:rPr>
        <w:t>La Direction étudiera l’assouplissement des conditions pour l’éligibilité du projet de retraite à taux plein et notamment l’extension du délai de 24 mois à 36 mois (par utilisation du CET et/ ou conversion des indemnités supra-légales) et ce, sous réserve de la validation de la Direccte. La Direction présentera le résultat de cette étude lors de la première réunion de négociation sur le Livre 1 avec les organisations syndicales représentatives.</w:t>
      </w:r>
    </w:p>
    <w:p w14:paraId="750A49EB" w14:textId="77777777" w:rsidR="00CA6D34" w:rsidRDefault="00CA6D34" w:rsidP="00CA6D34">
      <w:pPr>
        <w:pStyle w:val="ListParagraph"/>
        <w:spacing w:line="216" w:lineRule="auto"/>
        <w:ind w:left="720"/>
        <w:contextualSpacing/>
        <w:rPr>
          <w:rFonts w:asciiTheme="minorHAnsi" w:hAnsiTheme="minorHAnsi" w:cstheme="minorHAnsi"/>
          <w:szCs w:val="24"/>
        </w:rPr>
      </w:pPr>
    </w:p>
    <w:p w14:paraId="331B03D2" w14:textId="77777777" w:rsidR="00C67C63" w:rsidRDefault="00C67C63" w:rsidP="00CA6D34">
      <w:pPr>
        <w:pStyle w:val="ListParagraph"/>
        <w:spacing w:line="216" w:lineRule="auto"/>
        <w:ind w:left="720"/>
        <w:contextualSpacing/>
        <w:rPr>
          <w:rFonts w:asciiTheme="minorHAnsi" w:hAnsiTheme="minorHAnsi" w:cstheme="minorHAnsi"/>
          <w:szCs w:val="24"/>
        </w:rPr>
      </w:pPr>
    </w:p>
    <w:p w14:paraId="56A02FA6" w14:textId="1742B0F1" w:rsidR="00C67C63" w:rsidRPr="00CA6D34" w:rsidRDefault="00D2391C" w:rsidP="00CA6D34">
      <w:pPr>
        <w:spacing w:line="216" w:lineRule="auto"/>
        <w:ind w:firstLine="708"/>
        <w:contextualSpacing/>
        <w:rPr>
          <w:rFonts w:asciiTheme="minorHAnsi" w:hAnsiTheme="minorHAnsi" w:cstheme="minorHAnsi"/>
          <w:szCs w:val="24"/>
        </w:rPr>
      </w:pPr>
      <w:r>
        <w:rPr>
          <w:rFonts w:asciiTheme="minorHAnsi" w:hAnsiTheme="minorHAnsi" w:cstheme="minorHAnsi"/>
          <w:szCs w:val="24"/>
        </w:rPr>
        <w:lastRenderedPageBreak/>
        <w:t>Transition Emploi retraite</w:t>
      </w:r>
    </w:p>
    <w:p w14:paraId="1C70E4A9" w14:textId="77777777" w:rsidR="00E04C64" w:rsidRPr="00E04C64" w:rsidRDefault="00E04C64" w:rsidP="00CA6D34">
      <w:pPr>
        <w:pStyle w:val="ListParagraph"/>
        <w:spacing w:line="216" w:lineRule="auto"/>
        <w:ind w:left="720"/>
        <w:contextualSpacing/>
        <w:rPr>
          <w:rFonts w:asciiTheme="minorHAnsi" w:hAnsiTheme="minorHAnsi" w:cstheme="minorHAnsi"/>
          <w:szCs w:val="24"/>
        </w:rPr>
      </w:pPr>
      <w:r w:rsidRPr="00E04C64">
        <w:rPr>
          <w:rFonts w:asciiTheme="minorHAnsi" w:hAnsiTheme="minorHAnsi" w:cstheme="minorHAnsi"/>
          <w:szCs w:val="24"/>
        </w:rPr>
        <w:t xml:space="preserve">La Direction partage le constat que la négociation CPA/TPA est une mesure importante pour la politique sociale d’HPE et contribuera à améliorer la pyramide des âges. Il s’agit d’une négociation clé que la Direction souhaite voir aboutir avec les partenaires sociaux. La Direction s’engage ainsi à relancer une négociation CPA/TPA avec les organisations syndicales représentatives à compter de septembre 2017. </w:t>
      </w:r>
    </w:p>
    <w:p w14:paraId="3200E669" w14:textId="77777777" w:rsidR="00E04C64" w:rsidRPr="00E04C64" w:rsidRDefault="00E04C64" w:rsidP="00CA6D34">
      <w:pPr>
        <w:pStyle w:val="ListParagraph"/>
        <w:spacing w:line="216" w:lineRule="auto"/>
        <w:ind w:left="720"/>
        <w:contextualSpacing/>
        <w:rPr>
          <w:rFonts w:asciiTheme="minorHAnsi" w:hAnsiTheme="minorHAnsi" w:cstheme="minorHAnsi"/>
          <w:szCs w:val="24"/>
        </w:rPr>
      </w:pPr>
    </w:p>
    <w:p w14:paraId="67941AC4" w14:textId="77777777" w:rsidR="00E04C64" w:rsidRPr="00E04C64" w:rsidRDefault="00E04C64" w:rsidP="00CA6D34">
      <w:pPr>
        <w:pStyle w:val="ListParagraph"/>
        <w:spacing w:line="216" w:lineRule="auto"/>
        <w:ind w:left="720"/>
        <w:contextualSpacing/>
        <w:rPr>
          <w:rFonts w:asciiTheme="minorHAnsi" w:hAnsiTheme="minorHAnsi" w:cstheme="minorHAnsi"/>
          <w:szCs w:val="24"/>
        </w:rPr>
      </w:pPr>
      <w:r w:rsidRPr="00E04C64">
        <w:rPr>
          <w:rFonts w:asciiTheme="minorHAnsi" w:hAnsiTheme="minorHAnsi" w:cstheme="minorHAnsi"/>
          <w:szCs w:val="24"/>
        </w:rPr>
        <w:t xml:space="preserve">Dans ce cadre, la Direction privilégierait, si les partenaires sociaux en sont d’accord, une négociation par thématique afin de mettre en place un accord « pilote », pour l’année 2018, visant une thématique du CPA/TPA permettant de recueillir plus rapidement les résultats des actions engagées. </w:t>
      </w:r>
    </w:p>
    <w:p w14:paraId="37D3BC20" w14:textId="77777777" w:rsidR="00E04C64" w:rsidRPr="00E04C64" w:rsidRDefault="00E04C64" w:rsidP="00CA6D34">
      <w:pPr>
        <w:pStyle w:val="ListParagraph"/>
        <w:spacing w:line="216" w:lineRule="auto"/>
        <w:ind w:left="720"/>
        <w:contextualSpacing/>
        <w:rPr>
          <w:rFonts w:asciiTheme="minorHAnsi" w:hAnsiTheme="minorHAnsi" w:cstheme="minorHAnsi"/>
          <w:szCs w:val="24"/>
        </w:rPr>
      </w:pPr>
    </w:p>
    <w:p w14:paraId="50E4F92E" w14:textId="34CC0D59" w:rsidR="00E04C64" w:rsidRPr="00E04C64" w:rsidRDefault="00E04C64" w:rsidP="00CA6D34">
      <w:pPr>
        <w:pStyle w:val="ListParagraph"/>
        <w:spacing w:line="216" w:lineRule="auto"/>
        <w:ind w:left="720"/>
        <w:contextualSpacing/>
        <w:rPr>
          <w:rFonts w:asciiTheme="minorHAnsi" w:hAnsiTheme="minorHAnsi" w:cstheme="minorHAnsi"/>
          <w:szCs w:val="24"/>
        </w:rPr>
      </w:pPr>
      <w:r w:rsidRPr="00E04C64">
        <w:rPr>
          <w:rFonts w:asciiTheme="minorHAnsi" w:hAnsiTheme="minorHAnsi" w:cstheme="minorHAnsi"/>
          <w:szCs w:val="24"/>
        </w:rPr>
        <w:t>Ainsi, la Direction s’engage à aborder lors de cette négociation CPA/TPA notamment les points suivants : principe de rachat de trimestres et co-financement employé/employeur, cessation progressive d’activité</w:t>
      </w:r>
      <w:r w:rsidR="00D2391C">
        <w:rPr>
          <w:rFonts w:asciiTheme="minorHAnsi" w:hAnsiTheme="minorHAnsi" w:cstheme="minorHAnsi"/>
          <w:szCs w:val="24"/>
        </w:rPr>
        <w:t>, retraite progressive et temps partiel accompagné</w:t>
      </w:r>
      <w:r w:rsidRPr="00E04C64">
        <w:rPr>
          <w:rFonts w:asciiTheme="minorHAnsi" w:hAnsiTheme="minorHAnsi" w:cstheme="minorHAnsi"/>
          <w:szCs w:val="24"/>
        </w:rPr>
        <w:t xml:space="preserve"> pour les Seniors, l’utilisation du CET dans le cadre de la transition emploi retraite.  </w:t>
      </w:r>
    </w:p>
    <w:p w14:paraId="7B384694" w14:textId="77777777" w:rsidR="00E04C64" w:rsidRPr="00E04C64" w:rsidRDefault="00E04C64" w:rsidP="00CA6D34">
      <w:pPr>
        <w:pStyle w:val="ListParagraph"/>
        <w:spacing w:line="216" w:lineRule="auto"/>
        <w:ind w:left="720"/>
        <w:contextualSpacing/>
        <w:rPr>
          <w:rFonts w:asciiTheme="minorHAnsi" w:hAnsiTheme="minorHAnsi" w:cstheme="minorHAnsi"/>
          <w:szCs w:val="24"/>
        </w:rPr>
      </w:pPr>
    </w:p>
    <w:p w14:paraId="38F8990C" w14:textId="77777777" w:rsidR="00E04C64" w:rsidRDefault="00E04C64" w:rsidP="00CA6D34">
      <w:pPr>
        <w:pStyle w:val="ListParagraph"/>
        <w:spacing w:line="216" w:lineRule="auto"/>
        <w:ind w:left="720"/>
        <w:contextualSpacing/>
        <w:rPr>
          <w:rFonts w:asciiTheme="minorHAnsi" w:hAnsiTheme="minorHAnsi" w:cstheme="minorHAnsi"/>
          <w:szCs w:val="24"/>
        </w:rPr>
      </w:pPr>
      <w:r w:rsidRPr="00E04C64">
        <w:rPr>
          <w:rFonts w:asciiTheme="minorHAnsi" w:hAnsiTheme="minorHAnsi" w:cstheme="minorHAnsi"/>
          <w:szCs w:val="24"/>
        </w:rPr>
        <w:t>La Direction par ailleurs s’engage à organiser au plus vite des ateliers CARSAT sur les sites HPE et dans ce cadre à prioriser les entretiens individuels pour les salariés en carrière longue.</w:t>
      </w:r>
    </w:p>
    <w:p w14:paraId="44FA036D" w14:textId="77777777" w:rsidR="00CA6D34" w:rsidRPr="00E04C64" w:rsidRDefault="00CA6D34" w:rsidP="00CA6D34">
      <w:pPr>
        <w:pStyle w:val="ListParagraph"/>
        <w:spacing w:line="216" w:lineRule="auto"/>
        <w:ind w:left="720"/>
        <w:contextualSpacing/>
        <w:rPr>
          <w:rFonts w:asciiTheme="minorHAnsi" w:hAnsiTheme="minorHAnsi" w:cstheme="minorHAnsi"/>
          <w:szCs w:val="24"/>
        </w:rPr>
      </w:pPr>
    </w:p>
    <w:p w14:paraId="5176D6CF" w14:textId="434087D8" w:rsidR="004D44B3" w:rsidRPr="00CA6D34" w:rsidRDefault="004D44B3" w:rsidP="00CA6D34">
      <w:pPr>
        <w:pStyle w:val="ListParagraph"/>
        <w:numPr>
          <w:ilvl w:val="0"/>
          <w:numId w:val="4"/>
        </w:numPr>
        <w:spacing w:line="216" w:lineRule="auto"/>
        <w:contextualSpacing/>
        <w:rPr>
          <w:rFonts w:asciiTheme="minorHAnsi" w:hAnsiTheme="minorHAnsi" w:cstheme="minorHAnsi"/>
          <w:szCs w:val="24"/>
        </w:rPr>
      </w:pPr>
      <w:r w:rsidRPr="00CA6D34">
        <w:rPr>
          <w:rFonts w:asciiTheme="minorHAnsi" w:hAnsiTheme="minorHAnsi" w:cstheme="minorHAnsi"/>
          <w:b/>
          <w:szCs w:val="24"/>
        </w:rPr>
        <w:t>PEE/PERCO</w:t>
      </w:r>
      <w:r w:rsidRPr="00CA6D34">
        <w:rPr>
          <w:rFonts w:asciiTheme="minorHAnsi" w:hAnsiTheme="minorHAnsi" w:cstheme="minorHAnsi"/>
          <w:szCs w:val="24"/>
        </w:rPr>
        <w:t xml:space="preserve"> : </w:t>
      </w:r>
      <w:r w:rsidR="001E4778" w:rsidRPr="00CA6D34">
        <w:rPr>
          <w:rFonts w:asciiTheme="minorHAnsi" w:hAnsiTheme="minorHAnsi" w:cstheme="minorHAnsi"/>
          <w:szCs w:val="24"/>
        </w:rPr>
        <w:t>La D</w:t>
      </w:r>
      <w:r w:rsidR="00CF1328" w:rsidRPr="00CA6D34">
        <w:rPr>
          <w:rFonts w:asciiTheme="minorHAnsi" w:hAnsiTheme="minorHAnsi" w:cstheme="minorHAnsi"/>
          <w:szCs w:val="24"/>
        </w:rPr>
        <w:t>irection s’engage à</w:t>
      </w:r>
      <w:r w:rsidR="008D412B" w:rsidRPr="00CA6D34">
        <w:rPr>
          <w:rFonts w:asciiTheme="minorHAnsi" w:hAnsiTheme="minorHAnsi" w:cstheme="minorHAnsi"/>
          <w:szCs w:val="24"/>
        </w:rPr>
        <w:t xml:space="preserve"> discuter comme chaque année du PEG/PERCO au plus tard lors de la NAO FY18 </w:t>
      </w:r>
    </w:p>
    <w:p w14:paraId="1616EC58" w14:textId="77777777" w:rsidR="001D44A7" w:rsidRDefault="001D44A7" w:rsidP="00CA6D34">
      <w:pPr>
        <w:spacing w:line="216" w:lineRule="auto"/>
        <w:contextualSpacing/>
        <w:rPr>
          <w:rFonts w:asciiTheme="minorHAnsi" w:hAnsiTheme="minorHAnsi" w:cstheme="minorHAnsi"/>
          <w:szCs w:val="24"/>
        </w:rPr>
      </w:pPr>
    </w:p>
    <w:p w14:paraId="304F68B9" w14:textId="77777777" w:rsidR="00E04C64" w:rsidRPr="00CA6D34" w:rsidRDefault="00E04C64">
      <w:pPr>
        <w:pStyle w:val="ListParagraph"/>
        <w:numPr>
          <w:ilvl w:val="0"/>
          <w:numId w:val="4"/>
        </w:numPr>
        <w:spacing w:line="216" w:lineRule="auto"/>
        <w:contextualSpacing/>
        <w:rPr>
          <w:rFonts w:asciiTheme="minorHAnsi" w:hAnsiTheme="minorHAnsi" w:cstheme="minorHAnsi"/>
          <w:b/>
          <w:szCs w:val="24"/>
        </w:rPr>
      </w:pPr>
      <w:r w:rsidRPr="00CA6D34">
        <w:rPr>
          <w:rFonts w:asciiTheme="minorHAnsi" w:hAnsiTheme="minorHAnsi" w:cstheme="minorHAnsi"/>
          <w:b/>
          <w:szCs w:val="24"/>
        </w:rPr>
        <w:t>Congé de mobilité Senior pour les non-cadres</w:t>
      </w:r>
    </w:p>
    <w:p w14:paraId="5537C694" w14:textId="426C64FA" w:rsidR="001D44A7" w:rsidRDefault="00D2391C" w:rsidP="00CA6D34">
      <w:pPr>
        <w:pStyle w:val="ListParagraph"/>
        <w:spacing w:line="216" w:lineRule="auto"/>
        <w:ind w:left="720"/>
        <w:contextualSpacing/>
        <w:rPr>
          <w:rFonts w:asciiTheme="minorHAnsi" w:hAnsiTheme="minorHAnsi" w:cstheme="minorHAnsi"/>
          <w:szCs w:val="24"/>
        </w:rPr>
      </w:pPr>
      <w:r>
        <w:rPr>
          <w:rFonts w:asciiTheme="minorHAnsi" w:hAnsiTheme="minorHAnsi" w:cstheme="minorHAnsi"/>
          <w:szCs w:val="24"/>
        </w:rPr>
        <w:t>Compte tenu d’une difficulté accrue de repositionnement pour les salariés non cadres, l</w:t>
      </w:r>
      <w:r w:rsidR="001D44A7">
        <w:rPr>
          <w:rFonts w:asciiTheme="minorHAnsi" w:hAnsiTheme="minorHAnsi" w:cstheme="minorHAnsi"/>
          <w:szCs w:val="24"/>
        </w:rPr>
        <w:t>a Direction s’engage à présenter aux organisations syndicales représentatives, lors de la négociation du Livre I, une mesure pour l’année FY17 permettant aux salariés non-cadres de bénéficier des dispositions du congé de mobilité Senior dès l’âge de 55 ans.</w:t>
      </w:r>
    </w:p>
    <w:p w14:paraId="240EB943" w14:textId="77777777" w:rsidR="00E04C64" w:rsidRPr="00CA6D34" w:rsidRDefault="00E04C64" w:rsidP="00CA6D34">
      <w:pPr>
        <w:pStyle w:val="ListParagraph"/>
        <w:spacing w:line="216" w:lineRule="auto"/>
        <w:ind w:left="720"/>
        <w:contextualSpacing/>
        <w:rPr>
          <w:rFonts w:asciiTheme="minorHAnsi" w:hAnsiTheme="minorHAnsi" w:cstheme="minorHAnsi"/>
          <w:szCs w:val="24"/>
        </w:rPr>
      </w:pPr>
    </w:p>
    <w:p w14:paraId="5FDECCA2" w14:textId="77777777" w:rsidR="00E04C64" w:rsidRPr="00B609DD" w:rsidRDefault="00E04C64" w:rsidP="00E04C64">
      <w:pPr>
        <w:pStyle w:val="ListParagraph"/>
        <w:numPr>
          <w:ilvl w:val="0"/>
          <w:numId w:val="4"/>
        </w:numPr>
        <w:spacing w:line="216" w:lineRule="auto"/>
        <w:contextualSpacing/>
        <w:rPr>
          <w:rFonts w:asciiTheme="minorHAnsi" w:hAnsiTheme="minorHAnsi" w:cstheme="minorHAnsi"/>
          <w:b/>
          <w:szCs w:val="24"/>
        </w:rPr>
      </w:pPr>
      <w:r w:rsidRPr="00B609DD">
        <w:rPr>
          <w:rFonts w:asciiTheme="minorHAnsi" w:hAnsiTheme="minorHAnsi" w:cstheme="minorHAnsi"/>
          <w:b/>
          <w:szCs w:val="24"/>
        </w:rPr>
        <w:t>Redynamisation de la GPEC IN</w:t>
      </w:r>
    </w:p>
    <w:p w14:paraId="015D44A3" w14:textId="77777777" w:rsidR="00E04C64" w:rsidRPr="00F57651" w:rsidRDefault="00E04C64" w:rsidP="00E04C64">
      <w:pPr>
        <w:pStyle w:val="ListParagraph"/>
        <w:spacing w:line="216" w:lineRule="auto"/>
        <w:ind w:left="720"/>
        <w:contextualSpacing/>
        <w:rPr>
          <w:rFonts w:asciiTheme="minorHAnsi" w:hAnsiTheme="minorHAnsi" w:cstheme="minorHAnsi"/>
          <w:szCs w:val="24"/>
        </w:rPr>
      </w:pPr>
      <w:r>
        <w:rPr>
          <w:rFonts w:asciiTheme="minorHAnsi" w:hAnsiTheme="minorHAnsi" w:cstheme="minorHAnsi"/>
          <w:szCs w:val="24"/>
        </w:rPr>
        <w:t>La direction s’engage à communiquer sur les dispositions de GPEC IN et notamment MIMI</w:t>
      </w:r>
    </w:p>
    <w:p w14:paraId="64FAFE11" w14:textId="77777777" w:rsidR="005D7564" w:rsidRPr="00CA6D34" w:rsidRDefault="005D7564" w:rsidP="00CA6D34">
      <w:pPr>
        <w:spacing w:line="216" w:lineRule="auto"/>
        <w:contextualSpacing/>
        <w:rPr>
          <w:rFonts w:asciiTheme="minorHAnsi" w:hAnsiTheme="minorHAnsi" w:cstheme="minorHAnsi"/>
          <w:szCs w:val="24"/>
        </w:rPr>
      </w:pPr>
    </w:p>
    <w:p w14:paraId="0BF1BBAE" w14:textId="77777777" w:rsidR="005D7564" w:rsidRPr="004D44B3" w:rsidRDefault="005D7564" w:rsidP="004D44B3">
      <w:pPr>
        <w:pStyle w:val="ListParagraph"/>
        <w:spacing w:line="216" w:lineRule="auto"/>
        <w:ind w:left="720"/>
        <w:contextualSpacing/>
        <w:rPr>
          <w:rFonts w:asciiTheme="minorHAnsi" w:hAnsiTheme="minorHAnsi" w:cstheme="minorHAnsi"/>
          <w:szCs w:val="24"/>
        </w:rPr>
      </w:pPr>
    </w:p>
    <w:p w14:paraId="3337059A" w14:textId="77777777" w:rsidR="008A639B" w:rsidRPr="00192F1D" w:rsidRDefault="00192F1D" w:rsidP="00032D4A">
      <w:pPr>
        <w:pStyle w:val="ListParagraph"/>
        <w:numPr>
          <w:ilvl w:val="0"/>
          <w:numId w:val="5"/>
        </w:numPr>
        <w:ind w:left="284" w:hanging="284"/>
        <w:rPr>
          <w:rFonts w:asciiTheme="minorHAnsi" w:hAnsiTheme="minorHAnsi" w:cstheme="minorHAnsi"/>
          <w:b/>
          <w:szCs w:val="24"/>
          <w:u w:val="single"/>
        </w:rPr>
      </w:pPr>
      <w:r>
        <w:rPr>
          <w:rFonts w:asciiTheme="minorHAnsi" w:hAnsiTheme="minorHAnsi" w:cstheme="minorHAnsi"/>
          <w:b/>
          <w:szCs w:val="24"/>
          <w:u w:val="single"/>
        </w:rPr>
        <w:t xml:space="preserve">Dispositions finales </w:t>
      </w:r>
    </w:p>
    <w:p w14:paraId="60DEB963" w14:textId="77777777" w:rsidR="008A639B" w:rsidRPr="0036014E" w:rsidRDefault="008A639B" w:rsidP="008A639B">
      <w:pPr>
        <w:rPr>
          <w:rFonts w:asciiTheme="minorHAnsi" w:hAnsiTheme="minorHAnsi" w:cstheme="minorHAnsi"/>
          <w:szCs w:val="24"/>
        </w:rPr>
      </w:pPr>
    </w:p>
    <w:p w14:paraId="6DE02CBA" w14:textId="2773889B" w:rsidR="005D7564" w:rsidRPr="00CA6D34" w:rsidRDefault="005D7564" w:rsidP="00CA6D34">
      <w:pPr>
        <w:ind w:left="284"/>
        <w:rPr>
          <w:rFonts w:asciiTheme="minorHAnsi" w:hAnsiTheme="minorHAnsi" w:cstheme="minorHAnsi"/>
          <w:szCs w:val="24"/>
        </w:rPr>
      </w:pPr>
      <w:r w:rsidRPr="00CA6D34">
        <w:rPr>
          <w:rFonts w:asciiTheme="minorHAnsi" w:hAnsiTheme="minorHAnsi" w:cstheme="minorHAnsi"/>
          <w:szCs w:val="24"/>
        </w:rPr>
        <w:t>Le présent avenant, conclu pour une durée déterminée, prendra fin le 31 octobre 2019, en même temps que l'accord GPEC du 6 juin 2014, à l'exception de la modification de l'art. 6. 2.1 dont le terme est irrévoca</w:t>
      </w:r>
      <w:r>
        <w:rPr>
          <w:rFonts w:asciiTheme="minorHAnsi" w:hAnsiTheme="minorHAnsi" w:cstheme="minorHAnsi"/>
          <w:szCs w:val="24"/>
        </w:rPr>
        <w:t>blement fixé au 31 octobre 2017</w:t>
      </w:r>
      <w:r w:rsidRPr="00CA6D34">
        <w:rPr>
          <w:rFonts w:asciiTheme="minorHAnsi" w:hAnsiTheme="minorHAnsi" w:cstheme="minorHAnsi"/>
          <w:szCs w:val="24"/>
        </w:rPr>
        <w:t>.</w:t>
      </w:r>
    </w:p>
    <w:p w14:paraId="4C20D0AF" w14:textId="77777777" w:rsidR="005D7564" w:rsidRPr="00CA6D34" w:rsidRDefault="005D7564" w:rsidP="00CA6D34">
      <w:pPr>
        <w:ind w:left="284"/>
        <w:rPr>
          <w:rFonts w:asciiTheme="minorHAnsi" w:hAnsiTheme="minorHAnsi" w:cstheme="minorHAnsi"/>
          <w:szCs w:val="24"/>
        </w:rPr>
      </w:pPr>
    </w:p>
    <w:p w14:paraId="21F29FD2" w14:textId="77777777" w:rsidR="005D7564" w:rsidRPr="00CA6D34" w:rsidRDefault="005D7564" w:rsidP="00CA6D34">
      <w:pPr>
        <w:ind w:left="284"/>
        <w:rPr>
          <w:rFonts w:asciiTheme="minorHAnsi" w:hAnsiTheme="minorHAnsi" w:cstheme="minorHAnsi"/>
          <w:szCs w:val="24"/>
        </w:rPr>
      </w:pPr>
      <w:r w:rsidRPr="00CA6D34">
        <w:rPr>
          <w:rFonts w:asciiTheme="minorHAnsi" w:hAnsiTheme="minorHAnsi" w:cstheme="minorHAnsi"/>
          <w:szCs w:val="24"/>
        </w:rPr>
        <w:t>Les autres dispositions de l'accord GPEC du 6 juin 2014 demeurent inchangées.</w:t>
      </w:r>
    </w:p>
    <w:p w14:paraId="73E9F162" w14:textId="77777777" w:rsidR="005D7564" w:rsidRDefault="005D7564" w:rsidP="005D7564">
      <w:pPr>
        <w:rPr>
          <w:i/>
          <w:iCs/>
        </w:rPr>
      </w:pPr>
    </w:p>
    <w:p w14:paraId="47FB3849" w14:textId="77777777" w:rsidR="00CA6D34" w:rsidRDefault="00CA6D34" w:rsidP="004B4233">
      <w:pPr>
        <w:ind w:left="284"/>
        <w:rPr>
          <w:rFonts w:asciiTheme="minorHAnsi" w:hAnsiTheme="minorHAnsi" w:cstheme="minorHAnsi"/>
          <w:szCs w:val="24"/>
        </w:rPr>
      </w:pPr>
    </w:p>
    <w:p w14:paraId="0BAB280E" w14:textId="77777777" w:rsidR="00CA6D34" w:rsidRDefault="00CA6D34" w:rsidP="004B4233">
      <w:pPr>
        <w:ind w:left="284"/>
        <w:rPr>
          <w:rFonts w:asciiTheme="minorHAnsi" w:hAnsiTheme="minorHAnsi" w:cstheme="minorHAnsi"/>
          <w:szCs w:val="24"/>
        </w:rPr>
      </w:pPr>
    </w:p>
    <w:p w14:paraId="402C6B44" w14:textId="77777777" w:rsidR="00CA6D34" w:rsidRDefault="00CA6D34" w:rsidP="004B4233">
      <w:pPr>
        <w:ind w:left="284"/>
        <w:rPr>
          <w:rFonts w:asciiTheme="minorHAnsi" w:hAnsiTheme="minorHAnsi" w:cstheme="minorHAnsi"/>
          <w:szCs w:val="24"/>
        </w:rPr>
      </w:pPr>
    </w:p>
    <w:p w14:paraId="031BE2CD" w14:textId="77777777" w:rsidR="00CA6D34" w:rsidRDefault="00CA6D34" w:rsidP="004B4233">
      <w:pPr>
        <w:ind w:left="284"/>
        <w:rPr>
          <w:rFonts w:asciiTheme="minorHAnsi" w:hAnsiTheme="minorHAnsi" w:cstheme="minorHAnsi"/>
          <w:szCs w:val="24"/>
        </w:rPr>
      </w:pPr>
    </w:p>
    <w:p w14:paraId="5FD896CE" w14:textId="77777777" w:rsidR="00CA6D34" w:rsidRDefault="00CA6D34" w:rsidP="004B4233">
      <w:pPr>
        <w:ind w:left="284"/>
        <w:rPr>
          <w:rFonts w:asciiTheme="minorHAnsi" w:hAnsiTheme="minorHAnsi" w:cstheme="minorHAnsi"/>
          <w:szCs w:val="24"/>
        </w:rPr>
      </w:pPr>
    </w:p>
    <w:p w14:paraId="131E4FDB" w14:textId="77777777" w:rsidR="00CA6D34" w:rsidRDefault="00CA6D34" w:rsidP="004B4233">
      <w:pPr>
        <w:ind w:left="284"/>
        <w:rPr>
          <w:rFonts w:asciiTheme="minorHAnsi" w:hAnsiTheme="minorHAnsi" w:cstheme="minorHAnsi"/>
          <w:szCs w:val="24"/>
        </w:rPr>
      </w:pPr>
    </w:p>
    <w:p w14:paraId="0CEA4813" w14:textId="77777777" w:rsidR="00CA6D34" w:rsidRDefault="00CA6D34" w:rsidP="004B4233">
      <w:pPr>
        <w:ind w:left="284"/>
        <w:rPr>
          <w:rFonts w:asciiTheme="minorHAnsi" w:hAnsiTheme="minorHAnsi" w:cstheme="minorHAnsi"/>
          <w:szCs w:val="24"/>
        </w:rPr>
      </w:pPr>
    </w:p>
    <w:p w14:paraId="12DBA745" w14:textId="77777777" w:rsidR="00CA6D34" w:rsidRDefault="00CA6D34" w:rsidP="004B4233">
      <w:pPr>
        <w:ind w:left="284"/>
        <w:rPr>
          <w:rFonts w:asciiTheme="minorHAnsi" w:hAnsiTheme="minorHAnsi" w:cstheme="minorHAnsi"/>
          <w:szCs w:val="24"/>
        </w:rPr>
      </w:pPr>
    </w:p>
    <w:p w14:paraId="59933E50" w14:textId="77777777" w:rsidR="004B4233" w:rsidRPr="000E67BA" w:rsidRDefault="004B4233" w:rsidP="004B4233">
      <w:pPr>
        <w:ind w:left="284"/>
        <w:rPr>
          <w:rFonts w:asciiTheme="minorHAnsi" w:hAnsiTheme="minorHAnsi" w:cstheme="minorHAnsi"/>
          <w:szCs w:val="24"/>
        </w:rPr>
      </w:pPr>
      <w:r w:rsidRPr="000E67BA">
        <w:rPr>
          <w:rFonts w:asciiTheme="minorHAnsi" w:hAnsiTheme="minorHAnsi" w:cstheme="minorHAnsi"/>
          <w:szCs w:val="24"/>
        </w:rPr>
        <w:t xml:space="preserve">Le présent </w:t>
      </w:r>
      <w:r>
        <w:rPr>
          <w:rFonts w:asciiTheme="minorHAnsi" w:hAnsiTheme="minorHAnsi" w:cstheme="minorHAnsi"/>
          <w:szCs w:val="24"/>
        </w:rPr>
        <w:t>avenant</w:t>
      </w:r>
      <w:r w:rsidRPr="000E67BA">
        <w:rPr>
          <w:rFonts w:asciiTheme="minorHAnsi" w:hAnsiTheme="minorHAnsi" w:cstheme="minorHAnsi"/>
          <w:szCs w:val="24"/>
        </w:rPr>
        <w:t xml:space="preserve"> sera par ailleurs déposé par la Société : </w:t>
      </w:r>
    </w:p>
    <w:p w14:paraId="00CA74A8" w14:textId="77777777" w:rsidR="004B4233" w:rsidRPr="000E67BA" w:rsidRDefault="004B4233" w:rsidP="004B4233">
      <w:pPr>
        <w:numPr>
          <w:ilvl w:val="0"/>
          <w:numId w:val="6"/>
        </w:numPr>
        <w:tabs>
          <w:tab w:val="left" w:pos="709"/>
        </w:tabs>
        <w:rPr>
          <w:rFonts w:ascii="Calibri" w:hAnsi="Calibri"/>
          <w:szCs w:val="24"/>
        </w:rPr>
      </w:pPr>
      <w:r w:rsidRPr="000E67BA">
        <w:rPr>
          <w:rFonts w:ascii="Calibri" w:hAnsi="Calibri"/>
          <w:szCs w:val="24"/>
        </w:rPr>
        <w:t xml:space="preserve">en deux exemplaires (dont un sous forme électronique) auprès de la DIRECCTE ; </w:t>
      </w:r>
    </w:p>
    <w:p w14:paraId="71EA1297" w14:textId="77777777" w:rsidR="004B4233" w:rsidRPr="000E67BA" w:rsidRDefault="004B4233" w:rsidP="004B4233">
      <w:pPr>
        <w:numPr>
          <w:ilvl w:val="0"/>
          <w:numId w:val="6"/>
        </w:numPr>
        <w:tabs>
          <w:tab w:val="left" w:pos="709"/>
        </w:tabs>
        <w:rPr>
          <w:rFonts w:asciiTheme="minorHAnsi" w:hAnsiTheme="minorHAnsi" w:cstheme="minorHAnsi"/>
          <w:szCs w:val="24"/>
        </w:rPr>
      </w:pPr>
      <w:r w:rsidRPr="000E67BA">
        <w:rPr>
          <w:rFonts w:ascii="Calibri" w:hAnsi="Calibri"/>
          <w:szCs w:val="24"/>
        </w:rPr>
        <w:t>en un exemplaire auprès du secrétariat greffe du Conseil de Prud’hommes.</w:t>
      </w:r>
    </w:p>
    <w:p w14:paraId="2FEFCD4B" w14:textId="77777777" w:rsidR="00192F1D" w:rsidRDefault="00192F1D" w:rsidP="00192F1D">
      <w:pPr>
        <w:tabs>
          <w:tab w:val="left" w:pos="709"/>
        </w:tabs>
        <w:rPr>
          <w:rFonts w:ascii="Calibri" w:hAnsi="Calibri"/>
          <w:sz w:val="22"/>
          <w:szCs w:val="22"/>
        </w:rPr>
      </w:pPr>
      <w:bookmarkStart w:id="1" w:name="_Toc157853049"/>
    </w:p>
    <w:bookmarkEnd w:id="1"/>
    <w:p w14:paraId="34777B23" w14:textId="77777777" w:rsidR="0023737F" w:rsidRDefault="0023737F" w:rsidP="008A639B">
      <w:pPr>
        <w:pStyle w:val="BodyText2"/>
        <w:spacing w:line="240" w:lineRule="auto"/>
        <w:rPr>
          <w:rFonts w:asciiTheme="minorHAnsi" w:hAnsiTheme="minorHAnsi" w:cstheme="minorHAnsi"/>
        </w:rPr>
      </w:pPr>
    </w:p>
    <w:p w14:paraId="66BBAF46" w14:textId="77777777" w:rsidR="0023737F" w:rsidRDefault="0023737F" w:rsidP="008A639B">
      <w:pPr>
        <w:pStyle w:val="BodyText2"/>
        <w:spacing w:line="240" w:lineRule="auto"/>
        <w:rPr>
          <w:rFonts w:asciiTheme="minorHAnsi" w:hAnsiTheme="minorHAnsi" w:cstheme="minorHAnsi"/>
        </w:rPr>
      </w:pPr>
    </w:p>
    <w:p w14:paraId="1DA37497" w14:textId="33EFAB92" w:rsidR="008A639B" w:rsidRPr="0036014E" w:rsidRDefault="00192F1D" w:rsidP="008A639B">
      <w:pPr>
        <w:pStyle w:val="BodyText2"/>
        <w:spacing w:line="240" w:lineRule="auto"/>
        <w:rPr>
          <w:rFonts w:asciiTheme="minorHAnsi" w:hAnsiTheme="minorHAnsi" w:cstheme="minorHAnsi"/>
        </w:rPr>
      </w:pPr>
      <w:r>
        <w:rPr>
          <w:rFonts w:asciiTheme="minorHAnsi" w:hAnsiTheme="minorHAnsi" w:cstheme="minorHAnsi"/>
        </w:rPr>
        <w:t xml:space="preserve">Fait aux Ulis, </w:t>
      </w:r>
      <w:r w:rsidR="008A639B" w:rsidRPr="0036014E">
        <w:rPr>
          <w:rFonts w:asciiTheme="minorHAnsi" w:hAnsiTheme="minorHAnsi" w:cstheme="minorHAnsi"/>
        </w:rPr>
        <w:t>le</w:t>
      </w:r>
      <w:r w:rsidR="00F736CD" w:rsidRPr="0036014E">
        <w:rPr>
          <w:rFonts w:asciiTheme="minorHAnsi" w:hAnsiTheme="minorHAnsi" w:cstheme="minorHAnsi"/>
        </w:rPr>
        <w:t xml:space="preserve"> </w:t>
      </w:r>
      <w:r w:rsidR="006C2A68">
        <w:rPr>
          <w:rFonts w:asciiTheme="minorHAnsi" w:hAnsiTheme="minorHAnsi" w:cstheme="minorHAnsi"/>
        </w:rPr>
        <w:t>9 mai 2017</w:t>
      </w:r>
      <w:r w:rsidR="008A639B" w:rsidRPr="0036014E">
        <w:rPr>
          <w:rFonts w:asciiTheme="minorHAnsi" w:hAnsiTheme="minorHAnsi" w:cstheme="minorHAnsi"/>
        </w:rPr>
        <w:t xml:space="preserve">, en </w:t>
      </w:r>
      <w:r w:rsidR="006C2A68">
        <w:rPr>
          <w:rFonts w:asciiTheme="minorHAnsi" w:hAnsiTheme="minorHAnsi" w:cstheme="minorHAnsi"/>
        </w:rPr>
        <w:t xml:space="preserve">6 </w:t>
      </w:r>
      <w:r w:rsidR="008A639B" w:rsidRPr="0036014E">
        <w:rPr>
          <w:rFonts w:asciiTheme="minorHAnsi" w:hAnsiTheme="minorHAnsi" w:cstheme="minorHAnsi"/>
        </w:rPr>
        <w:t>exemplaires</w:t>
      </w:r>
    </w:p>
    <w:p w14:paraId="22BC7D21" w14:textId="77777777" w:rsidR="008A639B" w:rsidRPr="0036014E" w:rsidRDefault="008A639B" w:rsidP="00211283">
      <w:pPr>
        <w:jc w:val="left"/>
        <w:rPr>
          <w:rFonts w:asciiTheme="minorHAnsi" w:hAnsiTheme="minorHAnsi" w:cstheme="minorHAnsi"/>
          <w:b/>
          <w:szCs w:val="24"/>
          <w:u w:val="single"/>
        </w:rPr>
      </w:pPr>
    </w:p>
    <w:p w14:paraId="34191E46" w14:textId="77777777" w:rsidR="007F5F06" w:rsidRPr="0036014E" w:rsidRDefault="007F5F06" w:rsidP="007F5F06">
      <w:pPr>
        <w:rPr>
          <w:rFonts w:asciiTheme="minorHAnsi" w:hAnsiTheme="minorHAnsi" w:cstheme="minorHAnsi"/>
          <w:szCs w:val="24"/>
        </w:rPr>
      </w:pPr>
    </w:p>
    <w:p w14:paraId="53528494" w14:textId="77777777" w:rsidR="00CA6D34" w:rsidRDefault="00CA6D34" w:rsidP="007A48A4">
      <w:pPr>
        <w:rPr>
          <w:rFonts w:asciiTheme="minorHAnsi" w:eastAsia="Times New Roman" w:hAnsiTheme="minorHAnsi" w:cstheme="minorHAnsi"/>
          <w:b/>
          <w:szCs w:val="24"/>
        </w:rPr>
      </w:pPr>
    </w:p>
    <w:p w14:paraId="1FB50306" w14:textId="77777777" w:rsidR="00CA6D34" w:rsidRDefault="00CA6D34" w:rsidP="007A48A4">
      <w:pPr>
        <w:rPr>
          <w:rFonts w:asciiTheme="minorHAnsi" w:eastAsia="Times New Roman" w:hAnsiTheme="minorHAnsi" w:cstheme="minorHAnsi"/>
          <w:b/>
          <w:szCs w:val="24"/>
        </w:rPr>
      </w:pPr>
    </w:p>
    <w:p w14:paraId="7E41CE2C" w14:textId="77777777" w:rsidR="00CA6D34" w:rsidRDefault="00CA6D34" w:rsidP="007A48A4">
      <w:pPr>
        <w:rPr>
          <w:rFonts w:asciiTheme="minorHAnsi" w:eastAsia="Times New Roman" w:hAnsiTheme="minorHAnsi" w:cstheme="minorHAnsi"/>
          <w:b/>
          <w:szCs w:val="24"/>
        </w:rPr>
      </w:pPr>
    </w:p>
    <w:p w14:paraId="67F38274" w14:textId="1886B5B0" w:rsidR="007F5F06" w:rsidRDefault="007F5F06" w:rsidP="007A48A4">
      <w:pPr>
        <w:rPr>
          <w:rFonts w:asciiTheme="minorHAnsi" w:eastAsia="Times New Roman" w:hAnsiTheme="minorHAnsi" w:cstheme="minorHAnsi"/>
          <w:b/>
          <w:szCs w:val="24"/>
        </w:rPr>
      </w:pPr>
      <w:r w:rsidRPr="0036014E">
        <w:rPr>
          <w:rFonts w:asciiTheme="minorHAnsi" w:eastAsia="Times New Roman" w:hAnsiTheme="minorHAnsi" w:cstheme="minorHAnsi"/>
          <w:b/>
          <w:szCs w:val="24"/>
        </w:rPr>
        <w:t>Pour la Société Hewlett Packard</w:t>
      </w:r>
      <w:r w:rsidR="006C2A68">
        <w:rPr>
          <w:rFonts w:asciiTheme="minorHAnsi" w:eastAsia="Times New Roman" w:hAnsiTheme="minorHAnsi" w:cstheme="minorHAnsi"/>
          <w:b/>
          <w:szCs w:val="24"/>
        </w:rPr>
        <w:t xml:space="preserve"> CCF</w:t>
      </w:r>
      <w:r w:rsidRPr="0036014E">
        <w:rPr>
          <w:rFonts w:asciiTheme="minorHAnsi" w:eastAsia="Times New Roman" w:hAnsiTheme="minorHAnsi" w:cstheme="minorHAnsi"/>
          <w:b/>
          <w:szCs w:val="24"/>
        </w:rPr>
        <w:t xml:space="preserve"> </w:t>
      </w:r>
    </w:p>
    <w:p w14:paraId="38D3D1F4" w14:textId="488955E4" w:rsidR="00DC3D45" w:rsidRPr="0036014E" w:rsidRDefault="00DC3D45" w:rsidP="007A48A4">
      <w:pPr>
        <w:rPr>
          <w:rFonts w:asciiTheme="minorHAnsi" w:hAnsiTheme="minorHAnsi" w:cstheme="minorHAnsi"/>
          <w:b/>
          <w:bCs/>
          <w:szCs w:val="24"/>
        </w:rPr>
      </w:pPr>
      <w:r>
        <w:rPr>
          <w:rFonts w:asciiTheme="minorHAnsi" w:eastAsia="Times New Roman" w:hAnsiTheme="minorHAnsi" w:cstheme="minorHAnsi"/>
          <w:b/>
          <w:szCs w:val="24"/>
        </w:rPr>
        <w:t>Caroline GARNIER</w:t>
      </w:r>
    </w:p>
    <w:p w14:paraId="03E09CF2" w14:textId="77777777" w:rsidR="007F5F06" w:rsidRDefault="007F5F06" w:rsidP="007A48A4">
      <w:pPr>
        <w:rPr>
          <w:rFonts w:asciiTheme="minorHAnsi" w:hAnsiTheme="minorHAnsi" w:cstheme="minorHAnsi"/>
          <w:b/>
          <w:bCs/>
          <w:szCs w:val="24"/>
        </w:rPr>
      </w:pPr>
    </w:p>
    <w:p w14:paraId="5AF1AC9B" w14:textId="77777777" w:rsidR="000E67BA" w:rsidRDefault="000E67BA" w:rsidP="007A48A4">
      <w:pPr>
        <w:rPr>
          <w:rFonts w:asciiTheme="minorHAnsi" w:hAnsiTheme="minorHAnsi" w:cstheme="minorHAnsi"/>
          <w:b/>
          <w:bCs/>
          <w:szCs w:val="24"/>
        </w:rPr>
      </w:pPr>
    </w:p>
    <w:p w14:paraId="221F7E63" w14:textId="77777777" w:rsidR="001D44A7" w:rsidRPr="0036014E" w:rsidRDefault="001D44A7" w:rsidP="001D44A7">
      <w:pPr>
        <w:rPr>
          <w:rFonts w:asciiTheme="minorHAnsi" w:hAnsiTheme="minorHAnsi" w:cstheme="minorHAnsi"/>
          <w:szCs w:val="24"/>
        </w:rPr>
      </w:pPr>
    </w:p>
    <w:p w14:paraId="1AA6EC06" w14:textId="77777777" w:rsidR="001D44A7" w:rsidRPr="0036014E" w:rsidRDefault="001D44A7" w:rsidP="001D44A7">
      <w:pPr>
        <w:rPr>
          <w:rFonts w:asciiTheme="minorHAnsi" w:hAnsiTheme="minorHAnsi" w:cstheme="minorHAnsi"/>
          <w:b/>
          <w:szCs w:val="24"/>
        </w:rPr>
      </w:pPr>
    </w:p>
    <w:p w14:paraId="10B95609" w14:textId="77777777" w:rsidR="001D44A7" w:rsidRPr="0036014E" w:rsidRDefault="001D44A7" w:rsidP="001D44A7">
      <w:pPr>
        <w:rPr>
          <w:rFonts w:asciiTheme="minorHAnsi" w:hAnsiTheme="minorHAnsi" w:cstheme="minorHAnsi"/>
          <w:b/>
          <w:szCs w:val="24"/>
        </w:rPr>
      </w:pPr>
      <w:r w:rsidRPr="0036014E">
        <w:rPr>
          <w:rFonts w:asciiTheme="minorHAnsi" w:hAnsiTheme="minorHAnsi" w:cstheme="minorHAnsi"/>
          <w:b/>
          <w:szCs w:val="24"/>
        </w:rPr>
        <w:t xml:space="preserve">Les organisations syndicales représentatives au sein de la Société HEWLETT PACKARD CCF </w:t>
      </w:r>
    </w:p>
    <w:p w14:paraId="31263F0F" w14:textId="77777777" w:rsidR="001D44A7" w:rsidRDefault="001D44A7" w:rsidP="001D44A7">
      <w:pPr>
        <w:rPr>
          <w:rFonts w:asciiTheme="minorHAnsi" w:hAnsiTheme="minorHAnsi" w:cstheme="minorHAnsi"/>
          <w:szCs w:val="24"/>
        </w:rPr>
      </w:pPr>
    </w:p>
    <w:p w14:paraId="234DE73C" w14:textId="77777777" w:rsidR="001D44A7" w:rsidRDefault="001D44A7" w:rsidP="001D44A7">
      <w:pPr>
        <w:rPr>
          <w:rFonts w:asciiTheme="minorHAnsi" w:hAnsiTheme="minorHAnsi" w:cstheme="minorHAnsi"/>
          <w:szCs w:val="24"/>
        </w:rPr>
      </w:pPr>
      <w:r w:rsidRPr="0036014E">
        <w:rPr>
          <w:rFonts w:asciiTheme="minorHAnsi" w:hAnsiTheme="minorHAnsi" w:cstheme="minorHAnsi"/>
          <w:szCs w:val="24"/>
        </w:rPr>
        <w:t xml:space="preserve">La CFDT représentée par </w:t>
      </w:r>
      <w:r>
        <w:rPr>
          <w:rFonts w:asciiTheme="minorHAnsi" w:hAnsiTheme="minorHAnsi" w:cstheme="minorHAnsi"/>
          <w:szCs w:val="24"/>
        </w:rPr>
        <w:t>Jean-Pierre Brunet-Jailly ;</w:t>
      </w:r>
    </w:p>
    <w:p w14:paraId="0FACB58C" w14:textId="77777777" w:rsidR="00CA6D34" w:rsidRDefault="00CA6D34" w:rsidP="001D44A7">
      <w:pPr>
        <w:rPr>
          <w:rFonts w:asciiTheme="minorHAnsi" w:hAnsiTheme="minorHAnsi" w:cstheme="minorHAnsi"/>
          <w:szCs w:val="24"/>
        </w:rPr>
      </w:pPr>
    </w:p>
    <w:p w14:paraId="6FBD672A" w14:textId="77777777" w:rsidR="00CA6D34" w:rsidRDefault="00CA6D34" w:rsidP="001D44A7">
      <w:pPr>
        <w:rPr>
          <w:rFonts w:asciiTheme="minorHAnsi" w:hAnsiTheme="minorHAnsi" w:cstheme="minorHAnsi"/>
          <w:szCs w:val="24"/>
        </w:rPr>
      </w:pPr>
    </w:p>
    <w:p w14:paraId="7EACB8E4" w14:textId="77777777" w:rsidR="001D44A7" w:rsidRPr="0036014E" w:rsidRDefault="001D44A7" w:rsidP="001D44A7">
      <w:pPr>
        <w:rPr>
          <w:rFonts w:asciiTheme="minorHAnsi" w:hAnsiTheme="minorHAnsi" w:cstheme="minorHAnsi"/>
          <w:szCs w:val="24"/>
        </w:rPr>
      </w:pPr>
    </w:p>
    <w:p w14:paraId="433E09B3" w14:textId="77777777" w:rsidR="001D44A7" w:rsidRDefault="001D44A7" w:rsidP="001D44A7">
      <w:pPr>
        <w:rPr>
          <w:rFonts w:asciiTheme="minorHAnsi" w:hAnsiTheme="minorHAnsi" w:cstheme="minorHAnsi"/>
          <w:szCs w:val="24"/>
        </w:rPr>
      </w:pPr>
      <w:r w:rsidRPr="0036014E">
        <w:rPr>
          <w:rFonts w:asciiTheme="minorHAnsi" w:hAnsiTheme="minorHAnsi" w:cstheme="minorHAnsi"/>
          <w:szCs w:val="24"/>
        </w:rPr>
        <w:t>La CFE CGC représentée par</w:t>
      </w:r>
      <w:r>
        <w:rPr>
          <w:rFonts w:asciiTheme="minorHAnsi" w:hAnsiTheme="minorHAnsi" w:cstheme="minorHAnsi"/>
          <w:szCs w:val="24"/>
        </w:rPr>
        <w:t xml:space="preserve"> Laurent Juvigny</w:t>
      </w:r>
      <w:r w:rsidRPr="0036014E">
        <w:rPr>
          <w:rFonts w:asciiTheme="minorHAnsi" w:hAnsiTheme="minorHAnsi" w:cstheme="minorHAnsi"/>
          <w:szCs w:val="24"/>
        </w:rPr>
        <w:t xml:space="preserve"> ;</w:t>
      </w:r>
    </w:p>
    <w:p w14:paraId="502BB603" w14:textId="77777777" w:rsidR="00CA6D34" w:rsidRDefault="00CA6D34" w:rsidP="001D44A7">
      <w:pPr>
        <w:rPr>
          <w:rFonts w:asciiTheme="minorHAnsi" w:hAnsiTheme="minorHAnsi" w:cstheme="minorHAnsi"/>
          <w:szCs w:val="24"/>
        </w:rPr>
      </w:pPr>
    </w:p>
    <w:p w14:paraId="37F25F64" w14:textId="77777777" w:rsidR="00CA6D34" w:rsidRDefault="00CA6D34" w:rsidP="001D44A7">
      <w:pPr>
        <w:rPr>
          <w:rFonts w:asciiTheme="minorHAnsi" w:hAnsiTheme="minorHAnsi" w:cstheme="minorHAnsi"/>
          <w:szCs w:val="24"/>
        </w:rPr>
      </w:pPr>
    </w:p>
    <w:p w14:paraId="6842520C" w14:textId="77777777" w:rsidR="00CA6D34" w:rsidRDefault="00CA6D34" w:rsidP="001D44A7">
      <w:pPr>
        <w:rPr>
          <w:rFonts w:asciiTheme="minorHAnsi" w:hAnsiTheme="minorHAnsi" w:cstheme="minorHAnsi"/>
          <w:szCs w:val="24"/>
        </w:rPr>
      </w:pPr>
    </w:p>
    <w:p w14:paraId="3E06F012" w14:textId="77777777" w:rsidR="001D44A7" w:rsidRPr="0036014E" w:rsidRDefault="001D44A7" w:rsidP="001D44A7">
      <w:pPr>
        <w:rPr>
          <w:rFonts w:asciiTheme="minorHAnsi" w:hAnsiTheme="minorHAnsi" w:cstheme="minorHAnsi"/>
          <w:szCs w:val="24"/>
        </w:rPr>
      </w:pPr>
    </w:p>
    <w:p w14:paraId="2B34A66D" w14:textId="77777777" w:rsidR="001D44A7" w:rsidRPr="0036014E" w:rsidRDefault="001D44A7" w:rsidP="001D44A7">
      <w:pPr>
        <w:rPr>
          <w:rFonts w:asciiTheme="minorHAnsi" w:hAnsiTheme="minorHAnsi" w:cstheme="minorHAnsi"/>
          <w:szCs w:val="24"/>
        </w:rPr>
      </w:pPr>
      <w:r w:rsidRPr="0036014E">
        <w:rPr>
          <w:rFonts w:asciiTheme="minorHAnsi" w:hAnsiTheme="minorHAnsi" w:cstheme="minorHAnsi"/>
          <w:szCs w:val="24"/>
        </w:rPr>
        <w:t>La CFTC représentée par</w:t>
      </w:r>
      <w:r>
        <w:rPr>
          <w:rFonts w:asciiTheme="minorHAnsi" w:hAnsiTheme="minorHAnsi" w:cstheme="minorHAnsi"/>
          <w:szCs w:val="24"/>
        </w:rPr>
        <w:t xml:space="preserve"> Françoise Montfollet-Duriez. </w:t>
      </w:r>
    </w:p>
    <w:p w14:paraId="1DE16CCE" w14:textId="77777777" w:rsidR="001D44A7" w:rsidRPr="0036014E" w:rsidRDefault="001D44A7" w:rsidP="001D44A7">
      <w:pPr>
        <w:rPr>
          <w:rFonts w:asciiTheme="minorHAnsi" w:hAnsiTheme="minorHAnsi" w:cstheme="minorHAnsi"/>
          <w:szCs w:val="24"/>
        </w:rPr>
      </w:pPr>
      <w:r w:rsidRPr="0036014E">
        <w:rPr>
          <w:rFonts w:asciiTheme="minorHAnsi" w:hAnsiTheme="minorHAnsi" w:cstheme="minorHAnsi"/>
          <w:szCs w:val="24"/>
        </w:rPr>
        <w:t>.</w:t>
      </w:r>
    </w:p>
    <w:p w14:paraId="6C17E011" w14:textId="77777777" w:rsidR="001D44A7" w:rsidRPr="0036014E" w:rsidRDefault="001D44A7" w:rsidP="001D44A7">
      <w:pPr>
        <w:rPr>
          <w:rFonts w:asciiTheme="minorHAnsi" w:hAnsiTheme="minorHAnsi" w:cstheme="minorHAnsi"/>
          <w:szCs w:val="24"/>
        </w:rPr>
      </w:pPr>
    </w:p>
    <w:p w14:paraId="6AFBE615" w14:textId="77777777" w:rsidR="001D44A7" w:rsidRPr="0036014E" w:rsidRDefault="001D44A7" w:rsidP="001D44A7">
      <w:pPr>
        <w:rPr>
          <w:rFonts w:asciiTheme="minorHAnsi" w:hAnsiTheme="minorHAnsi" w:cstheme="minorHAnsi"/>
          <w:b/>
          <w:szCs w:val="24"/>
        </w:rPr>
      </w:pPr>
    </w:p>
    <w:p w14:paraId="76F69A38" w14:textId="77777777" w:rsidR="001D44A7" w:rsidRPr="0036014E" w:rsidRDefault="001D44A7" w:rsidP="001D44A7">
      <w:pPr>
        <w:rPr>
          <w:rFonts w:asciiTheme="minorHAnsi" w:hAnsiTheme="minorHAnsi" w:cstheme="minorHAnsi"/>
          <w:szCs w:val="24"/>
        </w:rPr>
      </w:pPr>
    </w:p>
    <w:p w14:paraId="04779519" w14:textId="77777777" w:rsidR="000E67BA" w:rsidRDefault="000E67BA" w:rsidP="007A48A4">
      <w:pPr>
        <w:rPr>
          <w:rFonts w:asciiTheme="minorHAnsi" w:hAnsiTheme="minorHAnsi" w:cstheme="minorHAnsi"/>
          <w:b/>
          <w:bCs/>
          <w:szCs w:val="24"/>
        </w:rPr>
      </w:pPr>
    </w:p>
    <w:p w14:paraId="62C2905B" w14:textId="77777777" w:rsidR="001D44A7" w:rsidRDefault="001D44A7" w:rsidP="001D44A7">
      <w:pPr>
        <w:rPr>
          <w:rFonts w:asciiTheme="minorHAnsi" w:hAnsiTheme="minorHAnsi" w:cstheme="minorHAnsi"/>
          <w:szCs w:val="24"/>
        </w:rPr>
      </w:pPr>
    </w:p>
    <w:p w14:paraId="55CA2109" w14:textId="77777777" w:rsidR="000E67BA" w:rsidRPr="0036014E" w:rsidRDefault="000E67BA" w:rsidP="007A48A4">
      <w:pPr>
        <w:rPr>
          <w:rFonts w:asciiTheme="minorHAnsi" w:hAnsiTheme="minorHAnsi" w:cstheme="minorHAnsi"/>
          <w:b/>
          <w:bCs/>
          <w:szCs w:val="24"/>
        </w:rPr>
      </w:pPr>
    </w:p>
    <w:sectPr w:rsidR="000E67BA" w:rsidRPr="0036014E" w:rsidSect="00855442">
      <w:headerReference w:type="default" r:id="rId8"/>
      <w:footerReference w:type="default" r:id="rId9"/>
      <w:pgSz w:w="11906" w:h="16838"/>
      <w:pgMar w:top="1440" w:right="1440" w:bottom="1440" w:left="1440" w:header="709" w:footer="58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74688" w14:textId="77777777" w:rsidR="00107C17" w:rsidRDefault="00107C17" w:rsidP="00E615DD">
      <w:r>
        <w:separator/>
      </w:r>
    </w:p>
  </w:endnote>
  <w:endnote w:type="continuationSeparator" w:id="0">
    <w:p w14:paraId="442F0F22" w14:textId="77777777" w:rsidR="00107C17" w:rsidRDefault="00107C17" w:rsidP="00E615DD">
      <w:r>
        <w:continuationSeparator/>
      </w:r>
    </w:p>
  </w:endnote>
  <w:endnote w:type="continuationNotice" w:id="1">
    <w:p w14:paraId="11BBE3CA" w14:textId="77777777" w:rsidR="00107C17" w:rsidRDefault="0010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C6D4" w14:textId="77777777" w:rsidR="0057284C" w:rsidRDefault="0057284C">
    <w:pPr>
      <w:pStyle w:val="Footer"/>
      <w:jc w:val="center"/>
    </w:pPr>
    <w:r>
      <w:fldChar w:fldCharType="begin"/>
    </w:r>
    <w:r>
      <w:instrText>PAGE   \* MERGEFORMAT</w:instrText>
    </w:r>
    <w:r>
      <w:fldChar w:fldCharType="separate"/>
    </w:r>
    <w:r w:rsidR="00917925">
      <w:rPr>
        <w:noProof/>
      </w:rPr>
      <w:t>2</w:t>
    </w:r>
    <w:r>
      <w:fldChar w:fldCharType="end"/>
    </w:r>
    <w:r w:rsidR="00855442">
      <w:t>/4</w:t>
    </w:r>
  </w:p>
  <w:p w14:paraId="6EBA8429" w14:textId="77777777" w:rsidR="0057284C" w:rsidRDefault="0057284C">
    <w:pPr>
      <w:pStyle w:val="Footer"/>
    </w:pPr>
  </w:p>
  <w:p w14:paraId="046D0E3C" w14:textId="77777777" w:rsidR="0057284C" w:rsidRPr="00720867" w:rsidRDefault="0057284C" w:rsidP="00704269">
    <w:pPr>
      <w:pStyle w:val="TIKIT"/>
      <w:rPr>
        <w:color w:val="FFFFFF" w:themeColor="background1"/>
      </w:rPr>
    </w:pPr>
    <w:r w:rsidRPr="00720867">
      <w:rPr>
        <w:color w:val="FFFFFF" w:themeColor="background1"/>
      </w:rPr>
      <w:fldChar w:fldCharType="begin"/>
    </w:r>
    <w:r w:rsidRPr="00720867">
      <w:rPr>
        <w:color w:val="FFFFFF" w:themeColor="background1"/>
      </w:rPr>
      <w:instrText xml:space="preserve"> DOCPROPERTY ImanageFooterVariable </w:instrText>
    </w:r>
    <w:r w:rsidRPr="00720867">
      <w:rPr>
        <w:color w:val="FFFFFF" w:themeColor="background1"/>
      </w:rPr>
      <w:fldChar w:fldCharType="separate"/>
    </w:r>
    <w:r w:rsidR="00855442">
      <w:rPr>
        <w:color w:val="FFFFFF" w:themeColor="background1"/>
      </w:rPr>
      <w:t>1640546.1</w:t>
    </w:r>
    <w:r w:rsidRPr="00720867">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3F5C" w14:textId="77777777" w:rsidR="00107C17" w:rsidRDefault="00107C17" w:rsidP="00E615DD">
      <w:r>
        <w:separator/>
      </w:r>
    </w:p>
  </w:footnote>
  <w:footnote w:type="continuationSeparator" w:id="0">
    <w:p w14:paraId="163D8C15" w14:textId="77777777" w:rsidR="00107C17" w:rsidRDefault="00107C17" w:rsidP="00E615DD">
      <w:r>
        <w:continuationSeparator/>
      </w:r>
    </w:p>
  </w:footnote>
  <w:footnote w:type="continuationNotice" w:id="1">
    <w:p w14:paraId="28C82FAB" w14:textId="77777777" w:rsidR="00107C17" w:rsidRDefault="00107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E157" w14:textId="77777777" w:rsidR="0057284C" w:rsidRPr="004D77E6" w:rsidRDefault="0057284C" w:rsidP="004D77E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F8C"/>
    <w:multiLevelType w:val="hybridMultilevel"/>
    <w:tmpl w:val="E8B8705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 w15:restartNumberingAfterBreak="0">
    <w:nsid w:val="2FBA217A"/>
    <w:multiLevelType w:val="hybridMultilevel"/>
    <w:tmpl w:val="92D2270A"/>
    <w:lvl w:ilvl="0" w:tplc="D436B3CE">
      <w:start w:val="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F57BD3"/>
    <w:multiLevelType w:val="multilevel"/>
    <w:tmpl w:val="B97A2486"/>
    <w:lvl w:ilvl="0">
      <w:start w:val="1"/>
      <w:numFmt w:val="decimal"/>
      <w:lvlRestart w:val="0"/>
      <w:pStyle w:val="Heading1"/>
      <w:lvlText w:val="ARTICLE %1 -"/>
      <w:lvlJc w:val="left"/>
      <w:pPr>
        <w:tabs>
          <w:tab w:val="num" w:pos="720"/>
        </w:tabs>
        <w:ind w:left="0" w:firstLine="0"/>
      </w:pPr>
      <w:rPr>
        <w:rFonts w:ascii="Garamond" w:hAnsi="Garamond" w:cs="Times New Roman" w:hint="default"/>
        <w:b/>
        <w:i w:val="0"/>
        <w:caps w:val="0"/>
        <w:color w:val="auto"/>
        <w:u w:val="none"/>
      </w:rPr>
    </w:lvl>
    <w:lvl w:ilvl="1">
      <w:start w:val="1"/>
      <w:numFmt w:val="decimal"/>
      <w:pStyle w:val="Heading2"/>
      <w:lvlText w:val="%1.%2"/>
      <w:lvlJc w:val="left"/>
      <w:pPr>
        <w:tabs>
          <w:tab w:val="num" w:pos="720"/>
        </w:tabs>
        <w:ind w:left="0" w:firstLine="0"/>
      </w:pPr>
      <w:rPr>
        <w:rFonts w:ascii="Garamond" w:hAnsi="Garamond" w:cs="Times New Roman" w:hint="default"/>
        <w:b/>
        <w:i w:val="0"/>
        <w:caps w:val="0"/>
        <w:color w:val="auto"/>
        <w:u w:val="none"/>
      </w:rPr>
    </w:lvl>
    <w:lvl w:ilvl="2">
      <w:start w:val="1"/>
      <w:numFmt w:val="decimal"/>
      <w:pStyle w:val="Heading3"/>
      <w:lvlText w:val="%1.%2.%3"/>
      <w:lvlJc w:val="left"/>
      <w:pPr>
        <w:tabs>
          <w:tab w:val="num" w:pos="720"/>
        </w:tabs>
        <w:ind w:left="0" w:firstLine="0"/>
      </w:pPr>
      <w:rPr>
        <w:rFonts w:ascii="Garamond" w:hAnsi="Garamond" w:cs="Times New Roman" w:hint="default"/>
        <w:b w:val="0"/>
        <w:i w:val="0"/>
        <w:caps w:val="0"/>
        <w:color w:val="auto"/>
        <w:u w:val="none"/>
      </w:rPr>
    </w:lvl>
    <w:lvl w:ilvl="3">
      <w:start w:val="1"/>
      <w:numFmt w:val="lowerLetter"/>
      <w:lvlText w:val="(%4)"/>
      <w:lvlJc w:val="left"/>
      <w:pPr>
        <w:tabs>
          <w:tab w:val="num" w:pos="1571"/>
        </w:tabs>
        <w:ind w:left="1571" w:hanging="720"/>
      </w:pPr>
      <w:rPr>
        <w:rFonts w:ascii="Garamond" w:hAnsi="Garamond" w:cs="Times New Roman" w:hint="default"/>
        <w:b w:val="0"/>
        <w:i w:val="0"/>
        <w:caps w:val="0"/>
        <w:color w:val="auto"/>
        <w:u w:val="none"/>
      </w:rPr>
    </w:lvl>
    <w:lvl w:ilvl="4">
      <w:start w:val="1"/>
      <w:numFmt w:val="lowerRoman"/>
      <w:lvlText w:val="(%5)"/>
      <w:lvlJc w:val="right"/>
      <w:pPr>
        <w:tabs>
          <w:tab w:val="num" w:pos="926"/>
        </w:tabs>
        <w:ind w:left="926" w:hanging="216"/>
      </w:pPr>
      <w:rPr>
        <w:rFonts w:ascii="Garamond" w:hAnsi="Garamond" w:cs="Times New Roman" w:hint="default"/>
        <w:b w:val="0"/>
        <w:i w:val="0"/>
        <w:caps w:val="0"/>
        <w:color w:val="auto"/>
        <w:u w:val="none"/>
      </w:rPr>
    </w:lvl>
    <w:lvl w:ilvl="5">
      <w:start w:val="1"/>
      <w:numFmt w:val="upperLetter"/>
      <w:lvlText w:val="(%6)"/>
      <w:lvlJc w:val="left"/>
      <w:pPr>
        <w:tabs>
          <w:tab w:val="num" w:pos="2160"/>
        </w:tabs>
        <w:ind w:left="2160" w:hanging="720"/>
      </w:pPr>
      <w:rPr>
        <w:rFonts w:ascii="Garamond" w:hAnsi="Garamond" w:cs="Times New Roman" w:hint="default"/>
        <w:b w:val="0"/>
        <w:i w:val="0"/>
        <w:caps w:val="0"/>
        <w:color w:val="auto"/>
        <w:u w:val="none"/>
      </w:rPr>
    </w:lvl>
    <w:lvl w:ilvl="6">
      <w:start w:val="1"/>
      <w:numFmt w:val="upperRoman"/>
      <w:lvlText w:val="(%7)"/>
      <w:lvlJc w:val="right"/>
      <w:pPr>
        <w:tabs>
          <w:tab w:val="num" w:pos="2880"/>
        </w:tabs>
        <w:ind w:left="2880" w:hanging="216"/>
      </w:pPr>
      <w:rPr>
        <w:rFonts w:ascii="Times New Roman" w:hAnsi="Times New Roman" w:cs="Times New Roman" w:hint="default"/>
        <w:b w:val="0"/>
        <w:i w:val="0"/>
        <w:caps w:val="0"/>
        <w:color w:val="auto"/>
        <w:u w:val="none"/>
      </w:rPr>
    </w:lvl>
    <w:lvl w:ilvl="7">
      <w:start w:val="27"/>
      <w:numFmt w:val="lowerLetter"/>
      <w:lvlText w:val="(%8)"/>
      <w:lvlJc w:val="left"/>
      <w:pPr>
        <w:tabs>
          <w:tab w:val="num" w:pos="3600"/>
        </w:tabs>
        <w:ind w:left="3600" w:hanging="720"/>
      </w:pPr>
      <w:rPr>
        <w:rFonts w:ascii="Times New Roman" w:hAnsi="Times New Roman" w:cs="Times New Roman" w:hint="default"/>
        <w:b w:val="0"/>
        <w:i w:val="0"/>
        <w:caps w:val="0"/>
        <w:color w:val="auto"/>
        <w:u w:val="none"/>
      </w:rPr>
    </w:lvl>
    <w:lvl w:ilvl="8">
      <w:start w:val="1"/>
      <w:numFmt w:val="decimal"/>
      <w:lvlText w:val="(%9)"/>
      <w:lvlJc w:val="left"/>
      <w:pPr>
        <w:tabs>
          <w:tab w:val="num" w:pos="4320"/>
        </w:tabs>
        <w:ind w:left="4320" w:hanging="720"/>
      </w:pPr>
      <w:rPr>
        <w:rFonts w:ascii="Times New Roman" w:hAnsi="Times New Roman" w:cs="Times New Roman" w:hint="default"/>
        <w:b w:val="0"/>
        <w:i w:val="0"/>
        <w:caps w:val="0"/>
        <w:color w:val="auto"/>
        <w:u w:val="none"/>
      </w:rPr>
    </w:lvl>
  </w:abstractNum>
  <w:abstractNum w:abstractNumId="3" w15:restartNumberingAfterBreak="0">
    <w:nsid w:val="59270528"/>
    <w:multiLevelType w:val="hybridMultilevel"/>
    <w:tmpl w:val="00202ADE"/>
    <w:lvl w:ilvl="0" w:tplc="FD0C43A2">
      <w:start w:val="3"/>
      <w:numFmt w:val="bullet"/>
      <w:lvlText w:val="-"/>
      <w:lvlJc w:val="left"/>
      <w:pPr>
        <w:ind w:left="1068" w:hanging="360"/>
      </w:pPr>
      <w:rPr>
        <w:rFonts w:ascii="Calibri" w:eastAsia="Times New Roman" w:hAnsi="Calibri" w:cs="Times New Roman" w:hint="default"/>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5AA829D8"/>
    <w:multiLevelType w:val="hybridMultilevel"/>
    <w:tmpl w:val="F49ED3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4102F1"/>
    <w:multiLevelType w:val="hybridMultilevel"/>
    <w:tmpl w:val="F28230A6"/>
    <w:lvl w:ilvl="0" w:tplc="C132250C">
      <w:start w:val="1"/>
      <w:numFmt w:val="upperLetter"/>
      <w:pStyle w:val="NoSpacing"/>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C31B73"/>
    <w:multiLevelType w:val="multilevel"/>
    <w:tmpl w:val="6400DF32"/>
    <w:lvl w:ilvl="0">
      <w:start w:val="1"/>
      <w:numFmt w:val="decimal"/>
      <w:lvlRestart w:val="0"/>
      <w:lvlText w:val="ARTICLE %1 -"/>
      <w:lvlJc w:val="left"/>
      <w:pPr>
        <w:tabs>
          <w:tab w:val="num" w:pos="720"/>
        </w:tabs>
        <w:ind w:left="0" w:firstLine="0"/>
      </w:pPr>
      <w:rPr>
        <w:rFonts w:ascii="Garamond" w:hAnsi="Garamond" w:cs="Times New Roman" w:hint="default"/>
        <w:b/>
        <w:i w:val="0"/>
        <w:caps w:val="0"/>
        <w:color w:val="auto"/>
        <w:u w:val="none"/>
      </w:rPr>
    </w:lvl>
    <w:lvl w:ilvl="1">
      <w:start w:val="1"/>
      <w:numFmt w:val="decimal"/>
      <w:lvlText w:val="%1.%2"/>
      <w:lvlJc w:val="left"/>
      <w:pPr>
        <w:tabs>
          <w:tab w:val="num" w:pos="720"/>
        </w:tabs>
        <w:ind w:left="0" w:firstLine="0"/>
      </w:pPr>
      <w:rPr>
        <w:rFonts w:ascii="Garamond" w:hAnsi="Garamond" w:cs="Times New Roman" w:hint="default"/>
        <w:b/>
        <w:i w:val="0"/>
        <w:caps w:val="0"/>
        <w:color w:val="auto"/>
        <w:u w:val="none"/>
      </w:rPr>
    </w:lvl>
    <w:lvl w:ilvl="2">
      <w:start w:val="1"/>
      <w:numFmt w:val="decimal"/>
      <w:lvlText w:val="%1.%2.%3"/>
      <w:lvlJc w:val="left"/>
      <w:pPr>
        <w:tabs>
          <w:tab w:val="num" w:pos="72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571"/>
        </w:tabs>
        <w:ind w:left="1571" w:hanging="720"/>
      </w:pPr>
      <w:rPr>
        <w:rFonts w:ascii="Garamond" w:hAnsi="Garamond" w:cs="Times New Roman" w:hint="default"/>
        <w:b w:val="0"/>
        <w:i w:val="0"/>
        <w:caps w:val="0"/>
        <w:color w:val="auto"/>
        <w:u w:val="none"/>
      </w:rPr>
    </w:lvl>
    <w:lvl w:ilvl="4">
      <w:start w:val="1"/>
      <w:numFmt w:val="lowerRoman"/>
      <w:pStyle w:val="Heading4"/>
      <w:lvlText w:val="(%5)"/>
      <w:lvlJc w:val="right"/>
      <w:pPr>
        <w:tabs>
          <w:tab w:val="num" w:pos="926"/>
        </w:tabs>
        <w:ind w:left="926" w:hanging="216"/>
      </w:pPr>
      <w:rPr>
        <w:rFonts w:ascii="Garamond" w:hAnsi="Garamond" w:cs="Times New Roman" w:hint="default"/>
        <w:b w:val="0"/>
        <w:i w:val="0"/>
        <w:caps w:val="0"/>
        <w:color w:val="auto"/>
        <w:u w:val="none"/>
      </w:rPr>
    </w:lvl>
    <w:lvl w:ilvl="5">
      <w:start w:val="1"/>
      <w:numFmt w:val="upperLetter"/>
      <w:lvlText w:val="(%6)"/>
      <w:lvlJc w:val="left"/>
      <w:pPr>
        <w:tabs>
          <w:tab w:val="num" w:pos="2160"/>
        </w:tabs>
        <w:ind w:left="2160" w:hanging="720"/>
      </w:pPr>
      <w:rPr>
        <w:rFonts w:ascii="Garamond" w:hAnsi="Garamond" w:cs="Times New Roman" w:hint="default"/>
        <w:b w:val="0"/>
        <w:i w:val="0"/>
        <w:caps w:val="0"/>
        <w:color w:val="auto"/>
        <w:u w:val="none"/>
      </w:rPr>
    </w:lvl>
    <w:lvl w:ilvl="6">
      <w:start w:val="1"/>
      <w:numFmt w:val="upperRoman"/>
      <w:lvlText w:val="(%7)"/>
      <w:lvlJc w:val="right"/>
      <w:pPr>
        <w:tabs>
          <w:tab w:val="num" w:pos="2880"/>
        </w:tabs>
        <w:ind w:left="2880" w:hanging="216"/>
      </w:pPr>
      <w:rPr>
        <w:rFonts w:ascii="Times New Roman" w:hAnsi="Times New Roman" w:cs="Times New Roman" w:hint="default"/>
        <w:b w:val="0"/>
        <w:i w:val="0"/>
        <w:caps w:val="0"/>
        <w:color w:val="auto"/>
        <w:u w:val="none"/>
      </w:rPr>
    </w:lvl>
    <w:lvl w:ilvl="7">
      <w:start w:val="27"/>
      <w:numFmt w:val="lowerLetter"/>
      <w:lvlText w:val="(%8)"/>
      <w:lvlJc w:val="left"/>
      <w:pPr>
        <w:tabs>
          <w:tab w:val="num" w:pos="3600"/>
        </w:tabs>
        <w:ind w:left="3600" w:hanging="720"/>
      </w:pPr>
      <w:rPr>
        <w:rFonts w:ascii="Times New Roman" w:hAnsi="Times New Roman" w:cs="Times New Roman" w:hint="default"/>
        <w:b w:val="0"/>
        <w:i w:val="0"/>
        <w:caps w:val="0"/>
        <w:color w:val="auto"/>
        <w:u w:val="none"/>
      </w:rPr>
    </w:lvl>
    <w:lvl w:ilvl="8">
      <w:start w:val="1"/>
      <w:numFmt w:val="decimal"/>
      <w:lvlText w:val="(%9)"/>
      <w:lvlJc w:val="left"/>
      <w:pPr>
        <w:tabs>
          <w:tab w:val="num" w:pos="4320"/>
        </w:tabs>
        <w:ind w:left="4320" w:hanging="720"/>
      </w:pPr>
      <w:rPr>
        <w:rFonts w:ascii="Times New Roman" w:hAnsi="Times New Roman" w:cs="Times New Roman" w:hint="default"/>
        <w:b w:val="0"/>
        <w:i w:val="0"/>
        <w:caps w:val="0"/>
        <w:color w:val="auto"/>
        <w:u w:val="none"/>
      </w:rPr>
    </w:lvl>
  </w:abstractNum>
  <w:abstractNum w:abstractNumId="7" w15:restartNumberingAfterBreak="0">
    <w:nsid w:val="7E537767"/>
    <w:multiLevelType w:val="hybridMultilevel"/>
    <w:tmpl w:val="FD64AB70"/>
    <w:lvl w:ilvl="0" w:tplc="196A801A">
      <w:numFmt w:val="bullet"/>
      <w:lvlText w:val="-"/>
      <w:lvlJc w:val="left"/>
      <w:pPr>
        <w:ind w:left="720" w:hanging="360"/>
      </w:pPr>
      <w:rPr>
        <w:rFonts w:ascii="Calibri" w:eastAsia="Calibr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1"/>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A"/>
    <w:rsid w:val="00001005"/>
    <w:rsid w:val="000045D3"/>
    <w:rsid w:val="00011440"/>
    <w:rsid w:val="00025282"/>
    <w:rsid w:val="00025DFB"/>
    <w:rsid w:val="00032D4A"/>
    <w:rsid w:val="00042431"/>
    <w:rsid w:val="00043826"/>
    <w:rsid w:val="00043B48"/>
    <w:rsid w:val="000473FF"/>
    <w:rsid w:val="00051FFF"/>
    <w:rsid w:val="0005502E"/>
    <w:rsid w:val="00057538"/>
    <w:rsid w:val="00075A11"/>
    <w:rsid w:val="00086EE5"/>
    <w:rsid w:val="00096619"/>
    <w:rsid w:val="000A0289"/>
    <w:rsid w:val="000A0CD1"/>
    <w:rsid w:val="000A4836"/>
    <w:rsid w:val="000A7D54"/>
    <w:rsid w:val="000B10A1"/>
    <w:rsid w:val="000B1D5C"/>
    <w:rsid w:val="000B2B79"/>
    <w:rsid w:val="000B7B4B"/>
    <w:rsid w:val="000C2EDC"/>
    <w:rsid w:val="000D21C3"/>
    <w:rsid w:val="000D27DA"/>
    <w:rsid w:val="000E2B99"/>
    <w:rsid w:val="000E67BA"/>
    <w:rsid w:val="000F0815"/>
    <w:rsid w:val="000F202C"/>
    <w:rsid w:val="000F25A5"/>
    <w:rsid w:val="000F2645"/>
    <w:rsid w:val="000F6F26"/>
    <w:rsid w:val="00105930"/>
    <w:rsid w:val="00107C17"/>
    <w:rsid w:val="00113311"/>
    <w:rsid w:val="00141693"/>
    <w:rsid w:val="001440F4"/>
    <w:rsid w:val="001465FC"/>
    <w:rsid w:val="001534CA"/>
    <w:rsid w:val="0017298C"/>
    <w:rsid w:val="00182589"/>
    <w:rsid w:val="00183A04"/>
    <w:rsid w:val="00185AF1"/>
    <w:rsid w:val="00186636"/>
    <w:rsid w:val="001913DF"/>
    <w:rsid w:val="00192F1D"/>
    <w:rsid w:val="00196029"/>
    <w:rsid w:val="001A1642"/>
    <w:rsid w:val="001A5C4E"/>
    <w:rsid w:val="001A7BD2"/>
    <w:rsid w:val="001D44A7"/>
    <w:rsid w:val="001E0A27"/>
    <w:rsid w:val="001E4778"/>
    <w:rsid w:val="001E5016"/>
    <w:rsid w:val="001F141C"/>
    <w:rsid w:val="001F1A28"/>
    <w:rsid w:val="001F40AD"/>
    <w:rsid w:val="001F4383"/>
    <w:rsid w:val="001F6667"/>
    <w:rsid w:val="001F7A8F"/>
    <w:rsid w:val="0020706A"/>
    <w:rsid w:val="00211283"/>
    <w:rsid w:val="002135AD"/>
    <w:rsid w:val="00215484"/>
    <w:rsid w:val="00224356"/>
    <w:rsid w:val="0022671C"/>
    <w:rsid w:val="00231B29"/>
    <w:rsid w:val="00233F9C"/>
    <w:rsid w:val="00235A33"/>
    <w:rsid w:val="0023735C"/>
    <w:rsid w:val="0023737F"/>
    <w:rsid w:val="00241F0C"/>
    <w:rsid w:val="002455CA"/>
    <w:rsid w:val="00246E7D"/>
    <w:rsid w:val="002538EB"/>
    <w:rsid w:val="00260BA2"/>
    <w:rsid w:val="0026786E"/>
    <w:rsid w:val="00273895"/>
    <w:rsid w:val="0027405B"/>
    <w:rsid w:val="00277664"/>
    <w:rsid w:val="00280A4D"/>
    <w:rsid w:val="00284E42"/>
    <w:rsid w:val="00285A32"/>
    <w:rsid w:val="00285A3E"/>
    <w:rsid w:val="00287222"/>
    <w:rsid w:val="00291965"/>
    <w:rsid w:val="002925D2"/>
    <w:rsid w:val="002A10B4"/>
    <w:rsid w:val="002B237B"/>
    <w:rsid w:val="002B3073"/>
    <w:rsid w:val="002B6264"/>
    <w:rsid w:val="002C207E"/>
    <w:rsid w:val="002C3EFE"/>
    <w:rsid w:val="002C5250"/>
    <w:rsid w:val="002D1340"/>
    <w:rsid w:val="002D75C3"/>
    <w:rsid w:val="002D79E3"/>
    <w:rsid w:val="002E14BA"/>
    <w:rsid w:val="002E1AAC"/>
    <w:rsid w:val="002E21FC"/>
    <w:rsid w:val="002E2218"/>
    <w:rsid w:val="002E5BBF"/>
    <w:rsid w:val="002E6CFE"/>
    <w:rsid w:val="002F0E06"/>
    <w:rsid w:val="002F2DDB"/>
    <w:rsid w:val="00300B56"/>
    <w:rsid w:val="003015F8"/>
    <w:rsid w:val="003017B5"/>
    <w:rsid w:val="0030363A"/>
    <w:rsid w:val="003076D4"/>
    <w:rsid w:val="00316D00"/>
    <w:rsid w:val="00317B60"/>
    <w:rsid w:val="003208F3"/>
    <w:rsid w:val="0033126A"/>
    <w:rsid w:val="00337327"/>
    <w:rsid w:val="00340C25"/>
    <w:rsid w:val="00344AD6"/>
    <w:rsid w:val="00357738"/>
    <w:rsid w:val="0036014E"/>
    <w:rsid w:val="00364A03"/>
    <w:rsid w:val="00365D6B"/>
    <w:rsid w:val="00370FE2"/>
    <w:rsid w:val="0037116B"/>
    <w:rsid w:val="00374D0A"/>
    <w:rsid w:val="00384BEC"/>
    <w:rsid w:val="00390C7C"/>
    <w:rsid w:val="00392198"/>
    <w:rsid w:val="003A2D7D"/>
    <w:rsid w:val="003C28B1"/>
    <w:rsid w:val="003C6675"/>
    <w:rsid w:val="003D35F4"/>
    <w:rsid w:val="003E3143"/>
    <w:rsid w:val="003F060C"/>
    <w:rsid w:val="003F7857"/>
    <w:rsid w:val="003F7B1E"/>
    <w:rsid w:val="00403283"/>
    <w:rsid w:val="00407258"/>
    <w:rsid w:val="00411BFE"/>
    <w:rsid w:val="004225AA"/>
    <w:rsid w:val="00422B1F"/>
    <w:rsid w:val="00423B3A"/>
    <w:rsid w:val="00425CBA"/>
    <w:rsid w:val="00432B7D"/>
    <w:rsid w:val="00436429"/>
    <w:rsid w:val="00444E7C"/>
    <w:rsid w:val="00445010"/>
    <w:rsid w:val="00446EB4"/>
    <w:rsid w:val="00450DA6"/>
    <w:rsid w:val="004604DA"/>
    <w:rsid w:val="00462410"/>
    <w:rsid w:val="0047306A"/>
    <w:rsid w:val="00482D3D"/>
    <w:rsid w:val="00484624"/>
    <w:rsid w:val="00496F5D"/>
    <w:rsid w:val="004B4165"/>
    <w:rsid w:val="004B4233"/>
    <w:rsid w:val="004C28ED"/>
    <w:rsid w:val="004C5088"/>
    <w:rsid w:val="004C7151"/>
    <w:rsid w:val="004D006F"/>
    <w:rsid w:val="004D22BE"/>
    <w:rsid w:val="004D3557"/>
    <w:rsid w:val="004D44B3"/>
    <w:rsid w:val="004D62B4"/>
    <w:rsid w:val="004D77E6"/>
    <w:rsid w:val="004E2C9A"/>
    <w:rsid w:val="004E726D"/>
    <w:rsid w:val="004F68F9"/>
    <w:rsid w:val="005173E6"/>
    <w:rsid w:val="005207EB"/>
    <w:rsid w:val="00522684"/>
    <w:rsid w:val="005270D9"/>
    <w:rsid w:val="00534B42"/>
    <w:rsid w:val="005418A7"/>
    <w:rsid w:val="005705C6"/>
    <w:rsid w:val="0057284C"/>
    <w:rsid w:val="00574220"/>
    <w:rsid w:val="00585DC5"/>
    <w:rsid w:val="0059149E"/>
    <w:rsid w:val="00592A00"/>
    <w:rsid w:val="005930E6"/>
    <w:rsid w:val="00597FA7"/>
    <w:rsid w:val="005B2537"/>
    <w:rsid w:val="005B7D52"/>
    <w:rsid w:val="005C3DA2"/>
    <w:rsid w:val="005C5B26"/>
    <w:rsid w:val="005C6773"/>
    <w:rsid w:val="005C7AF4"/>
    <w:rsid w:val="005D16B6"/>
    <w:rsid w:val="005D2E5E"/>
    <w:rsid w:val="005D5A24"/>
    <w:rsid w:val="005D5AA6"/>
    <w:rsid w:val="005D7564"/>
    <w:rsid w:val="005E13F4"/>
    <w:rsid w:val="005F0AD1"/>
    <w:rsid w:val="005F7D9D"/>
    <w:rsid w:val="00610F48"/>
    <w:rsid w:val="00611B03"/>
    <w:rsid w:val="00615CB2"/>
    <w:rsid w:val="00620160"/>
    <w:rsid w:val="006203DC"/>
    <w:rsid w:val="00621035"/>
    <w:rsid w:val="0063573F"/>
    <w:rsid w:val="00637695"/>
    <w:rsid w:val="00643EDA"/>
    <w:rsid w:val="006479B7"/>
    <w:rsid w:val="00660F83"/>
    <w:rsid w:val="0066257E"/>
    <w:rsid w:val="006655D5"/>
    <w:rsid w:val="006672DE"/>
    <w:rsid w:val="006805B5"/>
    <w:rsid w:val="0068452A"/>
    <w:rsid w:val="00696373"/>
    <w:rsid w:val="006969A6"/>
    <w:rsid w:val="006A0BC0"/>
    <w:rsid w:val="006A0C8F"/>
    <w:rsid w:val="006A61F4"/>
    <w:rsid w:val="006A6968"/>
    <w:rsid w:val="006B55E7"/>
    <w:rsid w:val="006B6272"/>
    <w:rsid w:val="006C2A68"/>
    <w:rsid w:val="006D49A4"/>
    <w:rsid w:val="006D4C2A"/>
    <w:rsid w:val="006E0ED7"/>
    <w:rsid w:val="006E1AB4"/>
    <w:rsid w:val="006E4501"/>
    <w:rsid w:val="006E70D0"/>
    <w:rsid w:val="006E7FC4"/>
    <w:rsid w:val="006F26AB"/>
    <w:rsid w:val="00700E5D"/>
    <w:rsid w:val="00704269"/>
    <w:rsid w:val="00704A82"/>
    <w:rsid w:val="00720867"/>
    <w:rsid w:val="00725862"/>
    <w:rsid w:val="007265B1"/>
    <w:rsid w:val="007303F9"/>
    <w:rsid w:val="00732566"/>
    <w:rsid w:val="00736172"/>
    <w:rsid w:val="00743098"/>
    <w:rsid w:val="00744E8F"/>
    <w:rsid w:val="00745B36"/>
    <w:rsid w:val="007475AA"/>
    <w:rsid w:val="00751380"/>
    <w:rsid w:val="00754635"/>
    <w:rsid w:val="00757D8B"/>
    <w:rsid w:val="00767AAC"/>
    <w:rsid w:val="00770D1E"/>
    <w:rsid w:val="00781520"/>
    <w:rsid w:val="00787317"/>
    <w:rsid w:val="0079353C"/>
    <w:rsid w:val="007A1241"/>
    <w:rsid w:val="007A2F30"/>
    <w:rsid w:val="007A3B49"/>
    <w:rsid w:val="007A48A4"/>
    <w:rsid w:val="007B3258"/>
    <w:rsid w:val="007C17B1"/>
    <w:rsid w:val="007C2EE1"/>
    <w:rsid w:val="007C3CF1"/>
    <w:rsid w:val="007D7AE5"/>
    <w:rsid w:val="007E45C4"/>
    <w:rsid w:val="007F085A"/>
    <w:rsid w:val="007F3A1F"/>
    <w:rsid w:val="007F5F06"/>
    <w:rsid w:val="007F75C8"/>
    <w:rsid w:val="008034FA"/>
    <w:rsid w:val="00813209"/>
    <w:rsid w:val="0081578E"/>
    <w:rsid w:val="008256E4"/>
    <w:rsid w:val="00835322"/>
    <w:rsid w:val="00842795"/>
    <w:rsid w:val="0085050B"/>
    <w:rsid w:val="00855442"/>
    <w:rsid w:val="00855A14"/>
    <w:rsid w:val="008570F2"/>
    <w:rsid w:val="00857B61"/>
    <w:rsid w:val="00862BC0"/>
    <w:rsid w:val="00873B74"/>
    <w:rsid w:val="00874471"/>
    <w:rsid w:val="008767E0"/>
    <w:rsid w:val="00893DD2"/>
    <w:rsid w:val="008971F7"/>
    <w:rsid w:val="008A0C2E"/>
    <w:rsid w:val="008A639B"/>
    <w:rsid w:val="008B4CCE"/>
    <w:rsid w:val="008B588F"/>
    <w:rsid w:val="008D412B"/>
    <w:rsid w:val="008E5731"/>
    <w:rsid w:val="008F0700"/>
    <w:rsid w:val="008F0FE3"/>
    <w:rsid w:val="008F20EB"/>
    <w:rsid w:val="0090340C"/>
    <w:rsid w:val="009043ED"/>
    <w:rsid w:val="00911BC3"/>
    <w:rsid w:val="00911F4F"/>
    <w:rsid w:val="00915EBA"/>
    <w:rsid w:val="00917925"/>
    <w:rsid w:val="00930DBB"/>
    <w:rsid w:val="00934E73"/>
    <w:rsid w:val="009352AE"/>
    <w:rsid w:val="00941A00"/>
    <w:rsid w:val="0094328A"/>
    <w:rsid w:val="00946FAB"/>
    <w:rsid w:val="00951DA6"/>
    <w:rsid w:val="00952C0E"/>
    <w:rsid w:val="0095625D"/>
    <w:rsid w:val="00956C4A"/>
    <w:rsid w:val="009627EE"/>
    <w:rsid w:val="009642F4"/>
    <w:rsid w:val="00965D9E"/>
    <w:rsid w:val="00975E54"/>
    <w:rsid w:val="00976A99"/>
    <w:rsid w:val="00977062"/>
    <w:rsid w:val="009817C5"/>
    <w:rsid w:val="00983E5A"/>
    <w:rsid w:val="009A01E3"/>
    <w:rsid w:val="009A1BD2"/>
    <w:rsid w:val="009A3F51"/>
    <w:rsid w:val="009A4222"/>
    <w:rsid w:val="009A7B25"/>
    <w:rsid w:val="009B2766"/>
    <w:rsid w:val="009C6604"/>
    <w:rsid w:val="009D5813"/>
    <w:rsid w:val="009D6B48"/>
    <w:rsid w:val="009E4237"/>
    <w:rsid w:val="009E4AF9"/>
    <w:rsid w:val="009E74AF"/>
    <w:rsid w:val="009F5580"/>
    <w:rsid w:val="009F641D"/>
    <w:rsid w:val="00A062DA"/>
    <w:rsid w:val="00A12012"/>
    <w:rsid w:val="00A17DAA"/>
    <w:rsid w:val="00A22531"/>
    <w:rsid w:val="00A22C3D"/>
    <w:rsid w:val="00A25849"/>
    <w:rsid w:val="00A263FA"/>
    <w:rsid w:val="00A26C2D"/>
    <w:rsid w:val="00A26C3F"/>
    <w:rsid w:val="00A301CE"/>
    <w:rsid w:val="00A30239"/>
    <w:rsid w:val="00A3239E"/>
    <w:rsid w:val="00A324EE"/>
    <w:rsid w:val="00A341C7"/>
    <w:rsid w:val="00A34419"/>
    <w:rsid w:val="00A35FBF"/>
    <w:rsid w:val="00A46890"/>
    <w:rsid w:val="00A753C0"/>
    <w:rsid w:val="00A82B30"/>
    <w:rsid w:val="00A85261"/>
    <w:rsid w:val="00A91613"/>
    <w:rsid w:val="00A938D1"/>
    <w:rsid w:val="00AB1D95"/>
    <w:rsid w:val="00AB2118"/>
    <w:rsid w:val="00AB4F76"/>
    <w:rsid w:val="00AC38CD"/>
    <w:rsid w:val="00AC7BC5"/>
    <w:rsid w:val="00AD413B"/>
    <w:rsid w:val="00AD5C7E"/>
    <w:rsid w:val="00AF3122"/>
    <w:rsid w:val="00AF3656"/>
    <w:rsid w:val="00AF4F08"/>
    <w:rsid w:val="00B006C8"/>
    <w:rsid w:val="00B061C4"/>
    <w:rsid w:val="00B069CD"/>
    <w:rsid w:val="00B1232B"/>
    <w:rsid w:val="00B16845"/>
    <w:rsid w:val="00B178DD"/>
    <w:rsid w:val="00B37C0F"/>
    <w:rsid w:val="00B553F7"/>
    <w:rsid w:val="00B56C00"/>
    <w:rsid w:val="00B5702D"/>
    <w:rsid w:val="00B620E0"/>
    <w:rsid w:val="00B663C0"/>
    <w:rsid w:val="00B80A5C"/>
    <w:rsid w:val="00B81816"/>
    <w:rsid w:val="00B9399B"/>
    <w:rsid w:val="00BA1755"/>
    <w:rsid w:val="00BA2383"/>
    <w:rsid w:val="00BA6719"/>
    <w:rsid w:val="00BB0DB8"/>
    <w:rsid w:val="00BC50FC"/>
    <w:rsid w:val="00BE4050"/>
    <w:rsid w:val="00BE40EE"/>
    <w:rsid w:val="00BE7451"/>
    <w:rsid w:val="00C03117"/>
    <w:rsid w:val="00C0698A"/>
    <w:rsid w:val="00C14D81"/>
    <w:rsid w:val="00C36FCF"/>
    <w:rsid w:val="00C371AD"/>
    <w:rsid w:val="00C41558"/>
    <w:rsid w:val="00C469EF"/>
    <w:rsid w:val="00C53C8C"/>
    <w:rsid w:val="00C65A20"/>
    <w:rsid w:val="00C67298"/>
    <w:rsid w:val="00C67C63"/>
    <w:rsid w:val="00C741B4"/>
    <w:rsid w:val="00C76BA8"/>
    <w:rsid w:val="00C8139A"/>
    <w:rsid w:val="00C81BB6"/>
    <w:rsid w:val="00C82A08"/>
    <w:rsid w:val="00C8452C"/>
    <w:rsid w:val="00C8692A"/>
    <w:rsid w:val="00C8728F"/>
    <w:rsid w:val="00C9076A"/>
    <w:rsid w:val="00C9368E"/>
    <w:rsid w:val="00CA1FDD"/>
    <w:rsid w:val="00CA49D6"/>
    <w:rsid w:val="00CA6D34"/>
    <w:rsid w:val="00CB05E0"/>
    <w:rsid w:val="00CB3445"/>
    <w:rsid w:val="00CC3A21"/>
    <w:rsid w:val="00CC5FAA"/>
    <w:rsid w:val="00CC7D02"/>
    <w:rsid w:val="00CD2679"/>
    <w:rsid w:val="00CD2E35"/>
    <w:rsid w:val="00CD4346"/>
    <w:rsid w:val="00CD6A79"/>
    <w:rsid w:val="00CE0CFC"/>
    <w:rsid w:val="00CE3F99"/>
    <w:rsid w:val="00CF0E26"/>
    <w:rsid w:val="00CF1328"/>
    <w:rsid w:val="00D102EE"/>
    <w:rsid w:val="00D178C4"/>
    <w:rsid w:val="00D2030D"/>
    <w:rsid w:val="00D2391C"/>
    <w:rsid w:val="00D2393C"/>
    <w:rsid w:val="00D271A2"/>
    <w:rsid w:val="00D31194"/>
    <w:rsid w:val="00D4503E"/>
    <w:rsid w:val="00D46521"/>
    <w:rsid w:val="00D47240"/>
    <w:rsid w:val="00D50E3C"/>
    <w:rsid w:val="00D51EB8"/>
    <w:rsid w:val="00D610A8"/>
    <w:rsid w:val="00D67729"/>
    <w:rsid w:val="00D74B54"/>
    <w:rsid w:val="00D7573E"/>
    <w:rsid w:val="00D82AF2"/>
    <w:rsid w:val="00D85B67"/>
    <w:rsid w:val="00D92A2E"/>
    <w:rsid w:val="00D96412"/>
    <w:rsid w:val="00D97DD6"/>
    <w:rsid w:val="00DA3BBF"/>
    <w:rsid w:val="00DC07E7"/>
    <w:rsid w:val="00DC0DDE"/>
    <w:rsid w:val="00DC3D45"/>
    <w:rsid w:val="00DC40CC"/>
    <w:rsid w:val="00DE4E16"/>
    <w:rsid w:val="00DE7882"/>
    <w:rsid w:val="00DF45F6"/>
    <w:rsid w:val="00DF4C37"/>
    <w:rsid w:val="00E03CB3"/>
    <w:rsid w:val="00E04C64"/>
    <w:rsid w:val="00E10807"/>
    <w:rsid w:val="00E33001"/>
    <w:rsid w:val="00E36D84"/>
    <w:rsid w:val="00E416D5"/>
    <w:rsid w:val="00E602AF"/>
    <w:rsid w:val="00E615DD"/>
    <w:rsid w:val="00E7056D"/>
    <w:rsid w:val="00E743D5"/>
    <w:rsid w:val="00E74ABE"/>
    <w:rsid w:val="00E76B02"/>
    <w:rsid w:val="00E774B1"/>
    <w:rsid w:val="00E86673"/>
    <w:rsid w:val="00E91E10"/>
    <w:rsid w:val="00E96D49"/>
    <w:rsid w:val="00E97E36"/>
    <w:rsid w:val="00EA79E7"/>
    <w:rsid w:val="00EB4F36"/>
    <w:rsid w:val="00EC25CF"/>
    <w:rsid w:val="00EC39AC"/>
    <w:rsid w:val="00EC4D14"/>
    <w:rsid w:val="00EC54C4"/>
    <w:rsid w:val="00EC6294"/>
    <w:rsid w:val="00ED39D1"/>
    <w:rsid w:val="00ED3B5F"/>
    <w:rsid w:val="00ED3E73"/>
    <w:rsid w:val="00ED4E23"/>
    <w:rsid w:val="00EE22E0"/>
    <w:rsid w:val="00EE3C3B"/>
    <w:rsid w:val="00F0130F"/>
    <w:rsid w:val="00F02592"/>
    <w:rsid w:val="00F04E86"/>
    <w:rsid w:val="00F07CB6"/>
    <w:rsid w:val="00F10F81"/>
    <w:rsid w:val="00F160E4"/>
    <w:rsid w:val="00F166D5"/>
    <w:rsid w:val="00F27A89"/>
    <w:rsid w:val="00F32559"/>
    <w:rsid w:val="00F3629F"/>
    <w:rsid w:val="00F42180"/>
    <w:rsid w:val="00F4618F"/>
    <w:rsid w:val="00F465CC"/>
    <w:rsid w:val="00F50C46"/>
    <w:rsid w:val="00F52EFC"/>
    <w:rsid w:val="00F53578"/>
    <w:rsid w:val="00F57F77"/>
    <w:rsid w:val="00F65FF0"/>
    <w:rsid w:val="00F703CA"/>
    <w:rsid w:val="00F736CD"/>
    <w:rsid w:val="00F8501D"/>
    <w:rsid w:val="00F86D2E"/>
    <w:rsid w:val="00F9201C"/>
    <w:rsid w:val="00F95574"/>
    <w:rsid w:val="00FC2CB0"/>
    <w:rsid w:val="00FC3BE0"/>
    <w:rsid w:val="00FC6225"/>
    <w:rsid w:val="00FD51A2"/>
    <w:rsid w:val="00FD687A"/>
    <w:rsid w:val="00FE4F79"/>
    <w:rsid w:val="00FE63E0"/>
    <w:rsid w:val="00FF2684"/>
    <w:rsid w:val="00FF402D"/>
    <w:rsid w:val="00FF56E6"/>
    <w:rsid w:val="00FF6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F02"/>
  <w15:docId w15:val="{44E7D320-FA3B-4298-9C2E-D196467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Calibri" w:hAnsi="Garamond"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AA"/>
    <w:pPr>
      <w:jc w:val="both"/>
    </w:pPr>
    <w:rPr>
      <w:sz w:val="24"/>
    </w:rPr>
  </w:style>
  <w:style w:type="paragraph" w:styleId="Heading1">
    <w:name w:val="heading 1"/>
    <w:aliases w:val="Titre 1 Acte"/>
    <w:basedOn w:val="Normal"/>
    <w:next w:val="Normal"/>
    <w:link w:val="Heading1Char"/>
    <w:qFormat/>
    <w:rsid w:val="007475AA"/>
    <w:pPr>
      <w:keepNext/>
      <w:numPr>
        <w:numId w:val="2"/>
      </w:numPr>
      <w:outlineLvl w:val="0"/>
    </w:pPr>
    <w:rPr>
      <w:b/>
      <w:szCs w:val="24"/>
    </w:rPr>
  </w:style>
  <w:style w:type="paragraph" w:styleId="Heading2">
    <w:name w:val="heading 2"/>
    <w:aliases w:val="Titre 2 Acte,Pour,Titre 2 Contrat"/>
    <w:basedOn w:val="Normal"/>
    <w:next w:val="Normal"/>
    <w:link w:val="Heading2Char"/>
    <w:qFormat/>
    <w:rsid w:val="007475AA"/>
    <w:pPr>
      <w:keepNext/>
      <w:numPr>
        <w:ilvl w:val="1"/>
        <w:numId w:val="2"/>
      </w:numPr>
      <w:jc w:val="left"/>
      <w:outlineLvl w:val="1"/>
    </w:pPr>
    <w:rPr>
      <w:b/>
    </w:rPr>
  </w:style>
  <w:style w:type="paragraph" w:styleId="Heading3">
    <w:name w:val="heading 3"/>
    <w:basedOn w:val="Normal"/>
    <w:next w:val="Normal"/>
    <w:link w:val="Heading3Char"/>
    <w:unhideWhenUsed/>
    <w:qFormat/>
    <w:rsid w:val="007475AA"/>
    <w:pPr>
      <w:keepNext/>
      <w:numPr>
        <w:ilvl w:val="2"/>
        <w:numId w:val="2"/>
      </w:numPr>
      <w:spacing w:before="240" w:after="60"/>
      <w:outlineLvl w:val="2"/>
    </w:pPr>
    <w:rPr>
      <w:rFonts w:ascii="Cambria" w:eastAsia="SimSun" w:hAnsi="Cambria"/>
      <w:b/>
      <w:bCs/>
      <w:sz w:val="26"/>
      <w:szCs w:val="26"/>
      <w:lang w:eastAsia="en-US"/>
    </w:rPr>
  </w:style>
  <w:style w:type="paragraph" w:styleId="Heading4">
    <w:name w:val="heading 4"/>
    <w:basedOn w:val="Normal"/>
    <w:next w:val="Normal"/>
    <w:link w:val="Heading4Char"/>
    <w:unhideWhenUsed/>
    <w:qFormat/>
    <w:rsid w:val="007475AA"/>
    <w:pPr>
      <w:keepNext/>
      <w:numPr>
        <w:ilvl w:val="4"/>
        <w:numId w:val="1"/>
      </w:numPr>
      <w:spacing w:before="240" w:after="60"/>
      <w:outlineLvl w:val="3"/>
    </w:pPr>
    <w:rPr>
      <w:rFonts w:ascii="Calibri" w:eastAsia="SimSun" w:hAnsi="Calibri"/>
      <w:b/>
      <w:bCs/>
      <w:sz w:val="28"/>
      <w:szCs w:val="28"/>
      <w:lang w:eastAsia="en-US"/>
    </w:rPr>
  </w:style>
  <w:style w:type="paragraph" w:styleId="Heading5">
    <w:name w:val="heading 5"/>
    <w:basedOn w:val="Normal"/>
    <w:next w:val="Normal"/>
    <w:link w:val="Heading5Char"/>
    <w:semiHidden/>
    <w:unhideWhenUsed/>
    <w:qFormat/>
    <w:rsid w:val="007475A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475A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475AA"/>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475A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475AA"/>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475AA"/>
    <w:rPr>
      <w:rFonts w:ascii="Calibri" w:eastAsia="SimSun" w:hAnsi="Calibri"/>
      <w:b/>
      <w:bCs/>
      <w:sz w:val="28"/>
      <w:szCs w:val="28"/>
      <w:lang w:eastAsia="en-US"/>
    </w:rPr>
  </w:style>
  <w:style w:type="character" w:customStyle="1" w:styleId="Heading1Char">
    <w:name w:val="Heading 1 Char"/>
    <w:aliases w:val="Titre 1 Acte Char"/>
    <w:link w:val="Heading1"/>
    <w:rsid w:val="007475AA"/>
    <w:rPr>
      <w:b/>
      <w:sz w:val="24"/>
      <w:szCs w:val="24"/>
    </w:rPr>
  </w:style>
  <w:style w:type="character" w:customStyle="1" w:styleId="Heading2Char">
    <w:name w:val="Heading 2 Char"/>
    <w:aliases w:val="Titre 2 Acte Char,Pour Char,Titre 2 Contrat Char"/>
    <w:link w:val="Heading2"/>
    <w:rsid w:val="007475AA"/>
    <w:rPr>
      <w:b/>
      <w:sz w:val="24"/>
    </w:rPr>
  </w:style>
  <w:style w:type="character" w:customStyle="1" w:styleId="Heading3Char">
    <w:name w:val="Heading 3 Char"/>
    <w:link w:val="Heading3"/>
    <w:rsid w:val="007475AA"/>
    <w:rPr>
      <w:rFonts w:ascii="Cambria" w:eastAsia="SimSun" w:hAnsi="Cambria"/>
      <w:b/>
      <w:bCs/>
      <w:sz w:val="26"/>
      <w:szCs w:val="26"/>
      <w:lang w:eastAsia="en-US"/>
    </w:rPr>
  </w:style>
  <w:style w:type="character" w:customStyle="1" w:styleId="Heading5Char">
    <w:name w:val="Heading 5 Char"/>
    <w:link w:val="Heading5"/>
    <w:semiHidden/>
    <w:rsid w:val="007475AA"/>
    <w:rPr>
      <w:rFonts w:ascii="Calibri" w:eastAsia="SimSun" w:hAnsi="Calibri" w:cs="Times New Roman"/>
      <w:b/>
      <w:bCs/>
      <w:i/>
      <w:iCs/>
      <w:sz w:val="26"/>
      <w:szCs w:val="26"/>
      <w:lang w:eastAsia="fr-FR"/>
    </w:rPr>
  </w:style>
  <w:style w:type="character" w:customStyle="1" w:styleId="Heading6Char">
    <w:name w:val="Heading 6 Char"/>
    <w:link w:val="Heading6"/>
    <w:semiHidden/>
    <w:rsid w:val="007475AA"/>
    <w:rPr>
      <w:rFonts w:ascii="Calibri" w:eastAsia="SimSun" w:hAnsi="Calibri" w:cs="Times New Roman"/>
      <w:b/>
      <w:bCs/>
      <w:sz w:val="22"/>
      <w:szCs w:val="22"/>
      <w:lang w:eastAsia="fr-FR"/>
    </w:rPr>
  </w:style>
  <w:style w:type="character" w:customStyle="1" w:styleId="Heading7Char">
    <w:name w:val="Heading 7 Char"/>
    <w:link w:val="Heading7"/>
    <w:semiHidden/>
    <w:rsid w:val="007475AA"/>
    <w:rPr>
      <w:rFonts w:ascii="Calibri" w:eastAsia="SimSun" w:hAnsi="Calibri" w:cs="Times New Roman"/>
      <w:sz w:val="24"/>
      <w:szCs w:val="24"/>
      <w:lang w:eastAsia="fr-FR"/>
    </w:rPr>
  </w:style>
  <w:style w:type="character" w:customStyle="1" w:styleId="Heading8Char">
    <w:name w:val="Heading 8 Char"/>
    <w:link w:val="Heading8"/>
    <w:semiHidden/>
    <w:rsid w:val="007475AA"/>
    <w:rPr>
      <w:rFonts w:ascii="Calibri" w:eastAsia="SimSun" w:hAnsi="Calibri" w:cs="Times New Roman"/>
      <w:i/>
      <w:iCs/>
      <w:sz w:val="24"/>
      <w:szCs w:val="24"/>
      <w:lang w:eastAsia="fr-FR"/>
    </w:rPr>
  </w:style>
  <w:style w:type="character" w:customStyle="1" w:styleId="Heading9Char">
    <w:name w:val="Heading 9 Char"/>
    <w:link w:val="Heading9"/>
    <w:semiHidden/>
    <w:rsid w:val="007475AA"/>
    <w:rPr>
      <w:rFonts w:ascii="Cambria" w:eastAsia="SimSun" w:hAnsi="Cambria" w:cs="Times New Roman"/>
      <w:sz w:val="22"/>
      <w:szCs w:val="22"/>
      <w:lang w:eastAsia="fr-FR"/>
    </w:rPr>
  </w:style>
  <w:style w:type="paragraph" w:styleId="Title">
    <w:name w:val="Title"/>
    <w:basedOn w:val="Normal"/>
    <w:next w:val="Normal"/>
    <w:link w:val="TitleChar"/>
    <w:qFormat/>
    <w:rsid w:val="007475AA"/>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5AA"/>
    <w:rPr>
      <w:rFonts w:ascii="Cambria" w:eastAsia="SimSun" w:hAnsi="Cambria" w:cs="Times New Roman"/>
      <w:b/>
      <w:bCs/>
      <w:kern w:val="28"/>
      <w:sz w:val="32"/>
      <w:szCs w:val="32"/>
      <w:lang w:eastAsia="fr-FR"/>
    </w:rPr>
  </w:style>
  <w:style w:type="paragraph" w:styleId="Subtitle">
    <w:name w:val="Subtitle"/>
    <w:basedOn w:val="Normal"/>
    <w:next w:val="Normal"/>
    <w:link w:val="SubtitleChar"/>
    <w:qFormat/>
    <w:rsid w:val="007475AA"/>
    <w:pPr>
      <w:ind w:left="720" w:hanging="360"/>
    </w:pPr>
    <w:rPr>
      <w:lang w:eastAsia="en-US"/>
    </w:rPr>
  </w:style>
  <w:style w:type="character" w:customStyle="1" w:styleId="SubtitleChar">
    <w:name w:val="Subtitle Char"/>
    <w:link w:val="Subtitle"/>
    <w:rsid w:val="007475AA"/>
    <w:rPr>
      <w:sz w:val="24"/>
    </w:rPr>
  </w:style>
  <w:style w:type="character" w:styleId="Emphasis">
    <w:name w:val="Emphasis"/>
    <w:qFormat/>
    <w:rsid w:val="007475AA"/>
    <w:rPr>
      <w:i/>
      <w:iCs/>
    </w:rPr>
  </w:style>
  <w:style w:type="paragraph" w:styleId="ListParagraph">
    <w:name w:val="List Paragraph"/>
    <w:basedOn w:val="Normal"/>
    <w:link w:val="ListParagraphChar"/>
    <w:uiPriority w:val="34"/>
    <w:qFormat/>
    <w:rsid w:val="007475AA"/>
    <w:pPr>
      <w:ind w:left="708"/>
    </w:pPr>
  </w:style>
  <w:style w:type="character" w:customStyle="1" w:styleId="ListParagraphChar">
    <w:name w:val="List Paragraph Char"/>
    <w:link w:val="ListParagraph"/>
    <w:uiPriority w:val="34"/>
    <w:locked/>
    <w:rsid w:val="007475AA"/>
    <w:rPr>
      <w:sz w:val="24"/>
      <w:lang w:eastAsia="fr-FR"/>
    </w:rPr>
  </w:style>
  <w:style w:type="paragraph" w:styleId="Quote">
    <w:name w:val="Quote"/>
    <w:basedOn w:val="Normal"/>
    <w:next w:val="Normal"/>
    <w:link w:val="QuoteChar"/>
    <w:uiPriority w:val="29"/>
    <w:qFormat/>
    <w:rsid w:val="007475AA"/>
    <w:rPr>
      <w:i/>
      <w:iCs/>
      <w:color w:val="000000"/>
    </w:rPr>
  </w:style>
  <w:style w:type="character" w:customStyle="1" w:styleId="QuoteChar">
    <w:name w:val="Quote Char"/>
    <w:link w:val="Quote"/>
    <w:uiPriority w:val="29"/>
    <w:rsid w:val="007475AA"/>
    <w:rPr>
      <w:i/>
      <w:iCs/>
      <w:color w:val="000000"/>
      <w:sz w:val="24"/>
      <w:lang w:eastAsia="fr-FR"/>
    </w:rPr>
  </w:style>
  <w:style w:type="character" w:styleId="Strong">
    <w:name w:val="Strong"/>
    <w:qFormat/>
    <w:rsid w:val="007475AA"/>
  </w:style>
  <w:style w:type="paragraph" w:styleId="NoSpacing">
    <w:name w:val="No Spacing"/>
    <w:basedOn w:val="Normal"/>
    <w:uiPriority w:val="1"/>
    <w:qFormat/>
    <w:rsid w:val="007475AA"/>
    <w:pPr>
      <w:numPr>
        <w:numId w:val="3"/>
      </w:numPr>
    </w:pPr>
  </w:style>
  <w:style w:type="paragraph" w:styleId="FootnoteText">
    <w:name w:val="footnote text"/>
    <w:basedOn w:val="Normal"/>
    <w:link w:val="FootnoteTextChar"/>
    <w:uiPriority w:val="99"/>
    <w:semiHidden/>
    <w:unhideWhenUsed/>
    <w:rsid w:val="00E615DD"/>
    <w:rPr>
      <w:sz w:val="20"/>
    </w:rPr>
  </w:style>
  <w:style w:type="character" w:customStyle="1" w:styleId="FootnoteTextChar">
    <w:name w:val="Footnote Text Char"/>
    <w:basedOn w:val="DefaultParagraphFont"/>
    <w:link w:val="FootnoteText"/>
    <w:uiPriority w:val="99"/>
    <w:semiHidden/>
    <w:rsid w:val="00E615DD"/>
  </w:style>
  <w:style w:type="character" w:styleId="FootnoteReference">
    <w:name w:val="footnote reference"/>
    <w:uiPriority w:val="99"/>
    <w:semiHidden/>
    <w:unhideWhenUsed/>
    <w:rsid w:val="00E615DD"/>
    <w:rPr>
      <w:vertAlign w:val="superscript"/>
    </w:rPr>
  </w:style>
  <w:style w:type="character" w:styleId="CommentReference">
    <w:name w:val="annotation reference"/>
    <w:unhideWhenUsed/>
    <w:rsid w:val="00E615DD"/>
    <w:rPr>
      <w:sz w:val="16"/>
      <w:szCs w:val="16"/>
    </w:rPr>
  </w:style>
  <w:style w:type="paragraph" w:styleId="CommentText">
    <w:name w:val="annotation text"/>
    <w:basedOn w:val="Normal"/>
    <w:link w:val="CommentTextChar"/>
    <w:unhideWhenUsed/>
    <w:rsid w:val="00E615DD"/>
    <w:rPr>
      <w:sz w:val="20"/>
    </w:rPr>
  </w:style>
  <w:style w:type="character" w:customStyle="1" w:styleId="CommentTextChar">
    <w:name w:val="Comment Text Char"/>
    <w:basedOn w:val="DefaultParagraphFont"/>
    <w:link w:val="CommentText"/>
    <w:rsid w:val="00E615DD"/>
  </w:style>
  <w:style w:type="paragraph" w:styleId="CommentSubject">
    <w:name w:val="annotation subject"/>
    <w:basedOn w:val="CommentText"/>
    <w:next w:val="CommentText"/>
    <w:link w:val="CommentSubjectChar"/>
    <w:uiPriority w:val="99"/>
    <w:semiHidden/>
    <w:unhideWhenUsed/>
    <w:rsid w:val="00E615DD"/>
    <w:rPr>
      <w:b/>
      <w:bCs/>
    </w:rPr>
  </w:style>
  <w:style w:type="character" w:customStyle="1" w:styleId="CommentSubjectChar">
    <w:name w:val="Comment Subject Char"/>
    <w:link w:val="CommentSubject"/>
    <w:uiPriority w:val="99"/>
    <w:semiHidden/>
    <w:rsid w:val="00E615DD"/>
    <w:rPr>
      <w:b/>
      <w:bCs/>
    </w:rPr>
  </w:style>
  <w:style w:type="paragraph" w:styleId="BalloonText">
    <w:name w:val="Balloon Text"/>
    <w:basedOn w:val="Normal"/>
    <w:link w:val="BalloonTextChar"/>
    <w:uiPriority w:val="99"/>
    <w:semiHidden/>
    <w:unhideWhenUsed/>
    <w:rsid w:val="00E615DD"/>
    <w:rPr>
      <w:rFonts w:ascii="Tahoma" w:hAnsi="Tahoma" w:cs="Tahoma"/>
      <w:sz w:val="16"/>
      <w:szCs w:val="16"/>
    </w:rPr>
  </w:style>
  <w:style w:type="character" w:customStyle="1" w:styleId="BalloonTextChar">
    <w:name w:val="Balloon Text Char"/>
    <w:link w:val="BalloonText"/>
    <w:uiPriority w:val="99"/>
    <w:semiHidden/>
    <w:rsid w:val="00E615DD"/>
    <w:rPr>
      <w:rFonts w:ascii="Tahoma" w:hAnsi="Tahoma" w:cs="Tahoma"/>
      <w:sz w:val="16"/>
      <w:szCs w:val="16"/>
    </w:rPr>
  </w:style>
  <w:style w:type="paragraph" w:styleId="BodyText2">
    <w:name w:val="Body Text 2"/>
    <w:basedOn w:val="Normal"/>
    <w:link w:val="BodyText2Char"/>
    <w:uiPriority w:val="99"/>
    <w:rsid w:val="00D2393C"/>
    <w:pPr>
      <w:spacing w:after="120" w:line="480" w:lineRule="auto"/>
    </w:pPr>
    <w:rPr>
      <w:rFonts w:ascii="Arial" w:eastAsia="Times New Roman" w:hAnsi="Arial"/>
      <w:szCs w:val="24"/>
    </w:rPr>
  </w:style>
  <w:style w:type="character" w:customStyle="1" w:styleId="BodyText2Char">
    <w:name w:val="Body Text 2 Char"/>
    <w:link w:val="BodyText2"/>
    <w:uiPriority w:val="99"/>
    <w:rsid w:val="00D2393C"/>
    <w:rPr>
      <w:rFonts w:ascii="Arial" w:eastAsia="Times New Roman" w:hAnsi="Arial"/>
      <w:sz w:val="24"/>
      <w:szCs w:val="24"/>
    </w:rPr>
  </w:style>
  <w:style w:type="paragraph" w:styleId="Header">
    <w:name w:val="header"/>
    <w:basedOn w:val="Normal"/>
    <w:link w:val="HeaderChar"/>
    <w:uiPriority w:val="99"/>
    <w:unhideWhenUsed/>
    <w:rsid w:val="00DC0DDE"/>
    <w:pPr>
      <w:tabs>
        <w:tab w:val="center" w:pos="4680"/>
        <w:tab w:val="right" w:pos="9360"/>
      </w:tabs>
    </w:pPr>
  </w:style>
  <w:style w:type="character" w:customStyle="1" w:styleId="HeaderChar">
    <w:name w:val="Header Char"/>
    <w:link w:val="Header"/>
    <w:uiPriority w:val="99"/>
    <w:rsid w:val="00DC0DDE"/>
    <w:rPr>
      <w:sz w:val="24"/>
      <w:lang w:val="fr-FR" w:eastAsia="fr-FR"/>
    </w:rPr>
  </w:style>
  <w:style w:type="paragraph" w:styleId="Footer">
    <w:name w:val="footer"/>
    <w:basedOn w:val="Normal"/>
    <w:link w:val="FooterChar"/>
    <w:uiPriority w:val="99"/>
    <w:unhideWhenUsed/>
    <w:rsid w:val="00DC0DDE"/>
    <w:pPr>
      <w:tabs>
        <w:tab w:val="center" w:pos="4680"/>
        <w:tab w:val="right" w:pos="9360"/>
      </w:tabs>
    </w:pPr>
  </w:style>
  <w:style w:type="character" w:customStyle="1" w:styleId="FooterChar">
    <w:name w:val="Footer Char"/>
    <w:link w:val="Footer"/>
    <w:uiPriority w:val="99"/>
    <w:rsid w:val="00DC0DDE"/>
    <w:rPr>
      <w:sz w:val="24"/>
      <w:lang w:val="fr-FR" w:eastAsia="fr-FR"/>
    </w:rPr>
  </w:style>
  <w:style w:type="character" w:customStyle="1" w:styleId="zref">
    <w:name w:val="zref"/>
    <w:rsid w:val="001F7A8F"/>
  </w:style>
  <w:style w:type="character" w:styleId="Hyperlink">
    <w:name w:val="Hyperlink"/>
    <w:uiPriority w:val="99"/>
    <w:semiHidden/>
    <w:unhideWhenUsed/>
    <w:rsid w:val="001F7A8F"/>
    <w:rPr>
      <w:color w:val="0000FF"/>
      <w:u w:val="single"/>
    </w:rPr>
  </w:style>
  <w:style w:type="character" w:customStyle="1" w:styleId="apple-converted-space">
    <w:name w:val="apple-converted-space"/>
    <w:rsid w:val="001F7A8F"/>
  </w:style>
  <w:style w:type="paragraph" w:styleId="NormalWeb">
    <w:name w:val="Normal (Web)"/>
    <w:basedOn w:val="Normal"/>
    <w:uiPriority w:val="99"/>
    <w:semiHidden/>
    <w:unhideWhenUsed/>
    <w:rsid w:val="0022671C"/>
    <w:pPr>
      <w:spacing w:before="100" w:beforeAutospacing="1" w:after="100" w:afterAutospacing="1"/>
      <w:jc w:val="left"/>
    </w:pPr>
    <w:rPr>
      <w:rFonts w:ascii="Times New Roman" w:eastAsia="Times New Roman" w:hAnsi="Times New Roman"/>
      <w:szCs w:val="24"/>
    </w:rPr>
  </w:style>
  <w:style w:type="paragraph" w:customStyle="1" w:styleId="Default">
    <w:name w:val="Default"/>
    <w:rsid w:val="00704A8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74AF"/>
    <w:rPr>
      <w:sz w:val="24"/>
    </w:rPr>
  </w:style>
  <w:style w:type="character" w:customStyle="1" w:styleId="highlight2">
    <w:name w:val="highlight2"/>
    <w:basedOn w:val="DefaultParagraphFont"/>
    <w:rsid w:val="001A5C4E"/>
    <w:rPr>
      <w:color w:val="DE1116"/>
    </w:rPr>
  </w:style>
  <w:style w:type="paragraph" w:customStyle="1" w:styleId="Style1">
    <w:name w:val="Style 1"/>
    <w:basedOn w:val="Normal"/>
    <w:uiPriority w:val="99"/>
    <w:rsid w:val="000D27DA"/>
    <w:pPr>
      <w:widowControl w:val="0"/>
      <w:autoSpaceDE w:val="0"/>
      <w:autoSpaceDN w:val="0"/>
      <w:adjustRightInd w:val="0"/>
      <w:jc w:val="left"/>
    </w:pPr>
    <w:rPr>
      <w:rFonts w:ascii="Times New Roman" w:eastAsiaTheme="minorEastAsia" w:hAnsi="Times New Roman"/>
      <w:szCs w:val="24"/>
    </w:rPr>
  </w:style>
  <w:style w:type="paragraph" w:customStyle="1" w:styleId="Style2">
    <w:name w:val="Style 2"/>
    <w:basedOn w:val="Normal"/>
    <w:uiPriority w:val="99"/>
    <w:rsid w:val="000D27DA"/>
    <w:pPr>
      <w:widowControl w:val="0"/>
      <w:autoSpaceDE w:val="0"/>
      <w:autoSpaceDN w:val="0"/>
      <w:ind w:left="72" w:right="144"/>
    </w:pPr>
    <w:rPr>
      <w:rFonts w:ascii="Times New Roman" w:eastAsiaTheme="minorEastAsia" w:hAnsi="Times New Roman"/>
      <w:sz w:val="22"/>
      <w:szCs w:val="22"/>
    </w:rPr>
  </w:style>
  <w:style w:type="character" w:customStyle="1" w:styleId="CharacterStyle2">
    <w:name w:val="Character Style 2"/>
    <w:uiPriority w:val="99"/>
    <w:rsid w:val="000D27DA"/>
    <w:rPr>
      <w:sz w:val="22"/>
      <w:szCs w:val="22"/>
    </w:rPr>
  </w:style>
  <w:style w:type="paragraph" w:customStyle="1" w:styleId="TIKIT">
    <w:name w:val="TIKIT"/>
    <w:basedOn w:val="Normal"/>
    <w:link w:val="TIKITCar"/>
    <w:rsid w:val="00855442"/>
    <w:pPr>
      <w:shd w:val="clear" w:color="FFFFFF" w:fill="FFFFFF"/>
      <w:jc w:val="left"/>
    </w:pPr>
    <w:rPr>
      <w:rFonts w:ascii="Calibri" w:hAnsi="Calibri" w:cstheme="minorHAnsi"/>
      <w:sz w:val="16"/>
      <w:szCs w:val="24"/>
    </w:rPr>
  </w:style>
  <w:style w:type="character" w:customStyle="1" w:styleId="TIKITCar">
    <w:name w:val="TIKIT Car"/>
    <w:basedOn w:val="DefaultParagraphFont"/>
    <w:link w:val="TIKIT"/>
    <w:rsid w:val="00855442"/>
    <w:rPr>
      <w:rFonts w:ascii="Calibri" w:hAnsi="Calibri" w:cstheme="minorHAnsi"/>
      <w:sz w:val="16"/>
      <w:szCs w:val="24"/>
      <w:shd w:val="clear" w:color="FFFFFF" w:fill="FFFFFF"/>
    </w:rPr>
  </w:style>
  <w:style w:type="paragraph" w:customStyle="1" w:styleId="Style5">
    <w:name w:val="Style 5"/>
    <w:basedOn w:val="Normal"/>
    <w:uiPriority w:val="99"/>
    <w:rsid w:val="00720867"/>
    <w:pPr>
      <w:widowControl w:val="0"/>
      <w:autoSpaceDE w:val="0"/>
      <w:autoSpaceDN w:val="0"/>
      <w:ind w:left="144"/>
      <w:jc w:val="left"/>
    </w:pPr>
    <w:rPr>
      <w:rFonts w:ascii="Times New Roman" w:eastAsiaTheme="minorEastAsia" w:hAnsi="Times New Roman"/>
      <w:sz w:val="22"/>
      <w:szCs w:val="22"/>
    </w:rPr>
  </w:style>
  <w:style w:type="paragraph" w:customStyle="1" w:styleId="Style8">
    <w:name w:val="Style 8"/>
    <w:basedOn w:val="Normal"/>
    <w:uiPriority w:val="99"/>
    <w:rsid w:val="00720867"/>
    <w:pPr>
      <w:widowControl w:val="0"/>
      <w:autoSpaceDE w:val="0"/>
      <w:autoSpaceDN w:val="0"/>
      <w:adjustRightInd w:val="0"/>
      <w:jc w:val="left"/>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7084">
      <w:bodyDiv w:val="1"/>
      <w:marLeft w:val="0"/>
      <w:marRight w:val="0"/>
      <w:marTop w:val="0"/>
      <w:marBottom w:val="0"/>
      <w:divBdr>
        <w:top w:val="none" w:sz="0" w:space="0" w:color="auto"/>
        <w:left w:val="none" w:sz="0" w:space="0" w:color="auto"/>
        <w:bottom w:val="none" w:sz="0" w:space="0" w:color="auto"/>
        <w:right w:val="none" w:sz="0" w:space="0" w:color="auto"/>
      </w:divBdr>
      <w:divsChild>
        <w:div w:id="100493283">
          <w:marLeft w:val="288"/>
          <w:marRight w:val="0"/>
          <w:marTop w:val="0"/>
          <w:marBottom w:val="0"/>
          <w:divBdr>
            <w:top w:val="none" w:sz="0" w:space="0" w:color="auto"/>
            <w:left w:val="none" w:sz="0" w:space="0" w:color="auto"/>
            <w:bottom w:val="none" w:sz="0" w:space="0" w:color="auto"/>
            <w:right w:val="none" w:sz="0" w:space="0" w:color="auto"/>
          </w:divBdr>
        </w:div>
        <w:div w:id="156116708">
          <w:marLeft w:val="288"/>
          <w:marRight w:val="0"/>
          <w:marTop w:val="0"/>
          <w:marBottom w:val="0"/>
          <w:divBdr>
            <w:top w:val="none" w:sz="0" w:space="0" w:color="auto"/>
            <w:left w:val="none" w:sz="0" w:space="0" w:color="auto"/>
            <w:bottom w:val="none" w:sz="0" w:space="0" w:color="auto"/>
            <w:right w:val="none" w:sz="0" w:space="0" w:color="auto"/>
          </w:divBdr>
        </w:div>
        <w:div w:id="821311789">
          <w:marLeft w:val="288"/>
          <w:marRight w:val="0"/>
          <w:marTop w:val="0"/>
          <w:marBottom w:val="0"/>
          <w:divBdr>
            <w:top w:val="none" w:sz="0" w:space="0" w:color="auto"/>
            <w:left w:val="none" w:sz="0" w:space="0" w:color="auto"/>
            <w:bottom w:val="none" w:sz="0" w:space="0" w:color="auto"/>
            <w:right w:val="none" w:sz="0" w:space="0" w:color="auto"/>
          </w:divBdr>
        </w:div>
      </w:divsChild>
    </w:div>
    <w:div w:id="144207917">
      <w:bodyDiv w:val="1"/>
      <w:marLeft w:val="0"/>
      <w:marRight w:val="0"/>
      <w:marTop w:val="0"/>
      <w:marBottom w:val="0"/>
      <w:divBdr>
        <w:top w:val="none" w:sz="0" w:space="0" w:color="auto"/>
        <w:left w:val="none" w:sz="0" w:space="0" w:color="auto"/>
        <w:bottom w:val="none" w:sz="0" w:space="0" w:color="auto"/>
        <w:right w:val="none" w:sz="0" w:space="0" w:color="auto"/>
      </w:divBdr>
    </w:div>
    <w:div w:id="184711489">
      <w:bodyDiv w:val="1"/>
      <w:marLeft w:val="0"/>
      <w:marRight w:val="0"/>
      <w:marTop w:val="0"/>
      <w:marBottom w:val="0"/>
      <w:divBdr>
        <w:top w:val="none" w:sz="0" w:space="0" w:color="auto"/>
        <w:left w:val="none" w:sz="0" w:space="0" w:color="auto"/>
        <w:bottom w:val="none" w:sz="0" w:space="0" w:color="auto"/>
        <w:right w:val="none" w:sz="0" w:space="0" w:color="auto"/>
      </w:divBdr>
    </w:div>
    <w:div w:id="316544330">
      <w:bodyDiv w:val="1"/>
      <w:marLeft w:val="0"/>
      <w:marRight w:val="0"/>
      <w:marTop w:val="0"/>
      <w:marBottom w:val="0"/>
      <w:divBdr>
        <w:top w:val="none" w:sz="0" w:space="0" w:color="auto"/>
        <w:left w:val="none" w:sz="0" w:space="0" w:color="auto"/>
        <w:bottom w:val="none" w:sz="0" w:space="0" w:color="auto"/>
        <w:right w:val="none" w:sz="0" w:space="0" w:color="auto"/>
      </w:divBdr>
    </w:div>
    <w:div w:id="348609288">
      <w:bodyDiv w:val="1"/>
      <w:marLeft w:val="0"/>
      <w:marRight w:val="0"/>
      <w:marTop w:val="0"/>
      <w:marBottom w:val="0"/>
      <w:divBdr>
        <w:top w:val="none" w:sz="0" w:space="0" w:color="auto"/>
        <w:left w:val="none" w:sz="0" w:space="0" w:color="auto"/>
        <w:bottom w:val="none" w:sz="0" w:space="0" w:color="auto"/>
        <w:right w:val="none" w:sz="0" w:space="0" w:color="auto"/>
      </w:divBdr>
    </w:div>
    <w:div w:id="389840381">
      <w:bodyDiv w:val="1"/>
      <w:marLeft w:val="0"/>
      <w:marRight w:val="0"/>
      <w:marTop w:val="0"/>
      <w:marBottom w:val="0"/>
      <w:divBdr>
        <w:top w:val="none" w:sz="0" w:space="0" w:color="auto"/>
        <w:left w:val="none" w:sz="0" w:space="0" w:color="auto"/>
        <w:bottom w:val="none" w:sz="0" w:space="0" w:color="auto"/>
        <w:right w:val="none" w:sz="0" w:space="0" w:color="auto"/>
      </w:divBdr>
    </w:div>
    <w:div w:id="472911373">
      <w:bodyDiv w:val="1"/>
      <w:marLeft w:val="0"/>
      <w:marRight w:val="0"/>
      <w:marTop w:val="0"/>
      <w:marBottom w:val="0"/>
      <w:divBdr>
        <w:top w:val="none" w:sz="0" w:space="0" w:color="auto"/>
        <w:left w:val="none" w:sz="0" w:space="0" w:color="auto"/>
        <w:bottom w:val="none" w:sz="0" w:space="0" w:color="auto"/>
        <w:right w:val="none" w:sz="0" w:space="0" w:color="auto"/>
      </w:divBdr>
    </w:div>
    <w:div w:id="675227717">
      <w:bodyDiv w:val="1"/>
      <w:marLeft w:val="0"/>
      <w:marRight w:val="0"/>
      <w:marTop w:val="0"/>
      <w:marBottom w:val="0"/>
      <w:divBdr>
        <w:top w:val="none" w:sz="0" w:space="0" w:color="auto"/>
        <w:left w:val="none" w:sz="0" w:space="0" w:color="auto"/>
        <w:bottom w:val="none" w:sz="0" w:space="0" w:color="auto"/>
        <w:right w:val="none" w:sz="0" w:space="0" w:color="auto"/>
      </w:divBdr>
    </w:div>
    <w:div w:id="1230311634">
      <w:bodyDiv w:val="1"/>
      <w:marLeft w:val="0"/>
      <w:marRight w:val="0"/>
      <w:marTop w:val="0"/>
      <w:marBottom w:val="0"/>
      <w:divBdr>
        <w:top w:val="none" w:sz="0" w:space="0" w:color="auto"/>
        <w:left w:val="none" w:sz="0" w:space="0" w:color="auto"/>
        <w:bottom w:val="none" w:sz="0" w:space="0" w:color="auto"/>
        <w:right w:val="none" w:sz="0" w:space="0" w:color="auto"/>
      </w:divBdr>
    </w:div>
    <w:div w:id="1318681788">
      <w:bodyDiv w:val="1"/>
      <w:marLeft w:val="0"/>
      <w:marRight w:val="0"/>
      <w:marTop w:val="0"/>
      <w:marBottom w:val="0"/>
      <w:divBdr>
        <w:top w:val="none" w:sz="0" w:space="0" w:color="auto"/>
        <w:left w:val="none" w:sz="0" w:space="0" w:color="auto"/>
        <w:bottom w:val="none" w:sz="0" w:space="0" w:color="auto"/>
        <w:right w:val="none" w:sz="0" w:space="0" w:color="auto"/>
      </w:divBdr>
    </w:div>
    <w:div w:id="1548449924">
      <w:bodyDiv w:val="1"/>
      <w:marLeft w:val="0"/>
      <w:marRight w:val="0"/>
      <w:marTop w:val="0"/>
      <w:marBottom w:val="0"/>
      <w:divBdr>
        <w:top w:val="none" w:sz="0" w:space="0" w:color="auto"/>
        <w:left w:val="none" w:sz="0" w:space="0" w:color="auto"/>
        <w:bottom w:val="none" w:sz="0" w:space="0" w:color="auto"/>
        <w:right w:val="none" w:sz="0" w:space="0" w:color="auto"/>
      </w:divBdr>
    </w:div>
    <w:div w:id="1647472667">
      <w:bodyDiv w:val="1"/>
      <w:marLeft w:val="0"/>
      <w:marRight w:val="0"/>
      <w:marTop w:val="0"/>
      <w:marBottom w:val="0"/>
      <w:divBdr>
        <w:top w:val="none" w:sz="0" w:space="0" w:color="auto"/>
        <w:left w:val="none" w:sz="0" w:space="0" w:color="auto"/>
        <w:bottom w:val="none" w:sz="0" w:space="0" w:color="auto"/>
        <w:right w:val="none" w:sz="0" w:space="0" w:color="auto"/>
      </w:divBdr>
    </w:div>
    <w:div w:id="1694726554">
      <w:bodyDiv w:val="1"/>
      <w:marLeft w:val="0"/>
      <w:marRight w:val="0"/>
      <w:marTop w:val="0"/>
      <w:marBottom w:val="0"/>
      <w:divBdr>
        <w:top w:val="none" w:sz="0" w:space="0" w:color="auto"/>
        <w:left w:val="none" w:sz="0" w:space="0" w:color="auto"/>
        <w:bottom w:val="none" w:sz="0" w:space="0" w:color="auto"/>
        <w:right w:val="none" w:sz="0" w:space="0" w:color="auto"/>
      </w:divBdr>
      <w:divsChild>
        <w:div w:id="2004158689">
          <w:marLeft w:val="446"/>
          <w:marRight w:val="0"/>
          <w:marTop w:val="0"/>
          <w:marBottom w:val="0"/>
          <w:divBdr>
            <w:top w:val="none" w:sz="0" w:space="0" w:color="auto"/>
            <w:left w:val="none" w:sz="0" w:space="0" w:color="auto"/>
            <w:bottom w:val="none" w:sz="0" w:space="0" w:color="auto"/>
            <w:right w:val="none" w:sz="0" w:space="0" w:color="auto"/>
          </w:divBdr>
        </w:div>
        <w:div w:id="671959073">
          <w:marLeft w:val="446"/>
          <w:marRight w:val="0"/>
          <w:marTop w:val="0"/>
          <w:marBottom w:val="0"/>
          <w:divBdr>
            <w:top w:val="none" w:sz="0" w:space="0" w:color="auto"/>
            <w:left w:val="none" w:sz="0" w:space="0" w:color="auto"/>
            <w:bottom w:val="none" w:sz="0" w:space="0" w:color="auto"/>
            <w:right w:val="none" w:sz="0" w:space="0" w:color="auto"/>
          </w:divBdr>
        </w:div>
        <w:div w:id="1428385620">
          <w:marLeft w:val="1166"/>
          <w:marRight w:val="0"/>
          <w:marTop w:val="0"/>
          <w:marBottom w:val="0"/>
          <w:divBdr>
            <w:top w:val="none" w:sz="0" w:space="0" w:color="auto"/>
            <w:left w:val="none" w:sz="0" w:space="0" w:color="auto"/>
            <w:bottom w:val="none" w:sz="0" w:space="0" w:color="auto"/>
            <w:right w:val="none" w:sz="0" w:space="0" w:color="auto"/>
          </w:divBdr>
        </w:div>
        <w:div w:id="748846838">
          <w:marLeft w:val="1166"/>
          <w:marRight w:val="0"/>
          <w:marTop w:val="0"/>
          <w:marBottom w:val="0"/>
          <w:divBdr>
            <w:top w:val="none" w:sz="0" w:space="0" w:color="auto"/>
            <w:left w:val="none" w:sz="0" w:space="0" w:color="auto"/>
            <w:bottom w:val="none" w:sz="0" w:space="0" w:color="auto"/>
            <w:right w:val="none" w:sz="0" w:space="0" w:color="auto"/>
          </w:divBdr>
        </w:div>
        <w:div w:id="343896809">
          <w:marLeft w:val="446"/>
          <w:marRight w:val="0"/>
          <w:marTop w:val="0"/>
          <w:marBottom w:val="0"/>
          <w:divBdr>
            <w:top w:val="none" w:sz="0" w:space="0" w:color="auto"/>
            <w:left w:val="none" w:sz="0" w:space="0" w:color="auto"/>
            <w:bottom w:val="none" w:sz="0" w:space="0" w:color="auto"/>
            <w:right w:val="none" w:sz="0" w:space="0" w:color="auto"/>
          </w:divBdr>
        </w:div>
        <w:div w:id="958755583">
          <w:marLeft w:val="1166"/>
          <w:marRight w:val="0"/>
          <w:marTop w:val="0"/>
          <w:marBottom w:val="0"/>
          <w:divBdr>
            <w:top w:val="none" w:sz="0" w:space="0" w:color="auto"/>
            <w:left w:val="none" w:sz="0" w:space="0" w:color="auto"/>
            <w:bottom w:val="none" w:sz="0" w:space="0" w:color="auto"/>
            <w:right w:val="none" w:sz="0" w:space="0" w:color="auto"/>
          </w:divBdr>
        </w:div>
        <w:div w:id="1016350646">
          <w:marLeft w:val="1166"/>
          <w:marRight w:val="0"/>
          <w:marTop w:val="0"/>
          <w:marBottom w:val="0"/>
          <w:divBdr>
            <w:top w:val="none" w:sz="0" w:space="0" w:color="auto"/>
            <w:left w:val="none" w:sz="0" w:space="0" w:color="auto"/>
            <w:bottom w:val="none" w:sz="0" w:space="0" w:color="auto"/>
            <w:right w:val="none" w:sz="0" w:space="0" w:color="auto"/>
          </w:divBdr>
        </w:div>
        <w:div w:id="738866256">
          <w:marLeft w:val="446"/>
          <w:marRight w:val="0"/>
          <w:marTop w:val="0"/>
          <w:marBottom w:val="0"/>
          <w:divBdr>
            <w:top w:val="none" w:sz="0" w:space="0" w:color="auto"/>
            <w:left w:val="none" w:sz="0" w:space="0" w:color="auto"/>
            <w:bottom w:val="none" w:sz="0" w:space="0" w:color="auto"/>
            <w:right w:val="none" w:sz="0" w:space="0" w:color="auto"/>
          </w:divBdr>
        </w:div>
        <w:div w:id="1792891858">
          <w:marLeft w:val="1166"/>
          <w:marRight w:val="0"/>
          <w:marTop w:val="0"/>
          <w:marBottom w:val="0"/>
          <w:divBdr>
            <w:top w:val="none" w:sz="0" w:space="0" w:color="auto"/>
            <w:left w:val="none" w:sz="0" w:space="0" w:color="auto"/>
            <w:bottom w:val="none" w:sz="0" w:space="0" w:color="auto"/>
            <w:right w:val="none" w:sz="0" w:space="0" w:color="auto"/>
          </w:divBdr>
        </w:div>
        <w:div w:id="1831555724">
          <w:marLeft w:val="446"/>
          <w:marRight w:val="0"/>
          <w:marTop w:val="0"/>
          <w:marBottom w:val="0"/>
          <w:divBdr>
            <w:top w:val="none" w:sz="0" w:space="0" w:color="auto"/>
            <w:left w:val="none" w:sz="0" w:space="0" w:color="auto"/>
            <w:bottom w:val="none" w:sz="0" w:space="0" w:color="auto"/>
            <w:right w:val="none" w:sz="0" w:space="0" w:color="auto"/>
          </w:divBdr>
        </w:div>
      </w:divsChild>
    </w:div>
    <w:div w:id="1700356277">
      <w:bodyDiv w:val="1"/>
      <w:marLeft w:val="0"/>
      <w:marRight w:val="0"/>
      <w:marTop w:val="0"/>
      <w:marBottom w:val="0"/>
      <w:divBdr>
        <w:top w:val="none" w:sz="0" w:space="0" w:color="auto"/>
        <w:left w:val="none" w:sz="0" w:space="0" w:color="auto"/>
        <w:bottom w:val="none" w:sz="0" w:space="0" w:color="auto"/>
        <w:right w:val="none" w:sz="0" w:space="0" w:color="auto"/>
      </w:divBdr>
    </w:div>
    <w:div w:id="1764032725">
      <w:bodyDiv w:val="1"/>
      <w:marLeft w:val="0"/>
      <w:marRight w:val="0"/>
      <w:marTop w:val="0"/>
      <w:marBottom w:val="0"/>
      <w:divBdr>
        <w:top w:val="none" w:sz="0" w:space="0" w:color="auto"/>
        <w:left w:val="none" w:sz="0" w:space="0" w:color="auto"/>
        <w:bottom w:val="none" w:sz="0" w:space="0" w:color="auto"/>
        <w:right w:val="none" w:sz="0" w:space="0" w:color="auto"/>
      </w:divBdr>
      <w:divsChild>
        <w:div w:id="757405303">
          <w:marLeft w:val="288"/>
          <w:marRight w:val="0"/>
          <w:marTop w:val="240"/>
          <w:marBottom w:val="0"/>
          <w:divBdr>
            <w:top w:val="none" w:sz="0" w:space="0" w:color="auto"/>
            <w:left w:val="none" w:sz="0" w:space="0" w:color="auto"/>
            <w:bottom w:val="none" w:sz="0" w:space="0" w:color="auto"/>
            <w:right w:val="none" w:sz="0" w:space="0" w:color="auto"/>
          </w:divBdr>
        </w:div>
        <w:div w:id="1845778285">
          <w:marLeft w:val="288"/>
          <w:marRight w:val="0"/>
          <w:marTop w:val="240"/>
          <w:marBottom w:val="0"/>
          <w:divBdr>
            <w:top w:val="none" w:sz="0" w:space="0" w:color="auto"/>
            <w:left w:val="none" w:sz="0" w:space="0" w:color="auto"/>
            <w:bottom w:val="none" w:sz="0" w:space="0" w:color="auto"/>
            <w:right w:val="none" w:sz="0" w:space="0" w:color="auto"/>
          </w:divBdr>
        </w:div>
      </w:divsChild>
    </w:div>
    <w:div w:id="1825975712">
      <w:bodyDiv w:val="1"/>
      <w:marLeft w:val="0"/>
      <w:marRight w:val="0"/>
      <w:marTop w:val="0"/>
      <w:marBottom w:val="0"/>
      <w:divBdr>
        <w:top w:val="none" w:sz="0" w:space="0" w:color="auto"/>
        <w:left w:val="none" w:sz="0" w:space="0" w:color="auto"/>
        <w:bottom w:val="none" w:sz="0" w:space="0" w:color="auto"/>
        <w:right w:val="none" w:sz="0" w:space="0" w:color="auto"/>
      </w:divBdr>
    </w:div>
    <w:div w:id="1952931902">
      <w:bodyDiv w:val="1"/>
      <w:marLeft w:val="0"/>
      <w:marRight w:val="0"/>
      <w:marTop w:val="0"/>
      <w:marBottom w:val="0"/>
      <w:divBdr>
        <w:top w:val="none" w:sz="0" w:space="0" w:color="auto"/>
        <w:left w:val="none" w:sz="0" w:space="0" w:color="auto"/>
        <w:bottom w:val="none" w:sz="0" w:space="0" w:color="auto"/>
        <w:right w:val="none" w:sz="0" w:space="0" w:color="auto"/>
      </w:divBdr>
    </w:div>
    <w:div w:id="1992516824">
      <w:bodyDiv w:val="1"/>
      <w:marLeft w:val="0"/>
      <w:marRight w:val="0"/>
      <w:marTop w:val="0"/>
      <w:marBottom w:val="0"/>
      <w:divBdr>
        <w:top w:val="none" w:sz="0" w:space="0" w:color="auto"/>
        <w:left w:val="none" w:sz="0" w:space="0" w:color="auto"/>
        <w:bottom w:val="none" w:sz="0" w:space="0" w:color="auto"/>
        <w:right w:val="none" w:sz="0" w:space="0" w:color="auto"/>
      </w:divBdr>
      <w:divsChild>
        <w:div w:id="144247338">
          <w:marLeft w:val="288"/>
          <w:marRight w:val="0"/>
          <w:marTop w:val="0"/>
          <w:marBottom w:val="0"/>
          <w:divBdr>
            <w:top w:val="none" w:sz="0" w:space="0" w:color="auto"/>
            <w:left w:val="none" w:sz="0" w:space="0" w:color="auto"/>
            <w:bottom w:val="none" w:sz="0" w:space="0" w:color="auto"/>
            <w:right w:val="none" w:sz="0" w:space="0" w:color="auto"/>
          </w:divBdr>
        </w:div>
        <w:div w:id="1816951669">
          <w:marLeft w:val="288"/>
          <w:marRight w:val="0"/>
          <w:marTop w:val="0"/>
          <w:marBottom w:val="0"/>
          <w:divBdr>
            <w:top w:val="none" w:sz="0" w:space="0" w:color="auto"/>
            <w:left w:val="none" w:sz="0" w:space="0" w:color="auto"/>
            <w:bottom w:val="none" w:sz="0" w:space="0" w:color="auto"/>
            <w:right w:val="none" w:sz="0" w:space="0" w:color="auto"/>
          </w:divBdr>
        </w:div>
        <w:div w:id="2038501860">
          <w:marLeft w:val="288"/>
          <w:marRight w:val="0"/>
          <w:marTop w:val="0"/>
          <w:marBottom w:val="0"/>
          <w:divBdr>
            <w:top w:val="none" w:sz="0" w:space="0" w:color="auto"/>
            <w:left w:val="none" w:sz="0" w:space="0" w:color="auto"/>
            <w:bottom w:val="none" w:sz="0" w:space="0" w:color="auto"/>
            <w:right w:val="none" w:sz="0" w:space="0" w:color="auto"/>
          </w:divBdr>
        </w:div>
      </w:divsChild>
    </w:div>
    <w:div w:id="2133665182">
      <w:bodyDiv w:val="1"/>
      <w:marLeft w:val="0"/>
      <w:marRight w:val="0"/>
      <w:marTop w:val="0"/>
      <w:marBottom w:val="0"/>
      <w:divBdr>
        <w:top w:val="none" w:sz="0" w:space="0" w:color="auto"/>
        <w:left w:val="none" w:sz="0" w:space="0" w:color="auto"/>
        <w:bottom w:val="none" w:sz="0" w:space="0" w:color="auto"/>
        <w:right w:val="none" w:sz="0" w:space="0" w:color="auto"/>
      </w:divBdr>
    </w:div>
    <w:div w:id="21345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BBB0-4712-4B66-9532-8729D526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1228</Words>
  <Characters>7003</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NEOCLES</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GATINEAU Emilie</dc:creator>
  <cp:lastModifiedBy>Schilansky, Catherine</cp:lastModifiedBy>
  <cp:revision>10</cp:revision>
  <cp:lastPrinted>2017-04-19T18:46:00Z</cp:lastPrinted>
  <dcterms:created xsi:type="dcterms:W3CDTF">2017-05-04T16:15:00Z</dcterms:created>
  <dcterms:modified xsi:type="dcterms:W3CDTF">2017-05-09T11:28:00Z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ooterID">
    <vt:lpwstr>True</vt:lpwstr>
  </property>
  <property fmtid="{D5CDD505-2E9C-101B-9397-08002B2CF9AE}" pid="4" name="ImanageFooterVariable">
    <vt:lpwstr>1640546.1</vt:lpwstr>
  </property>
</Properties>
</file>