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1A" w:rsidRPr="00A95BD1" w:rsidRDefault="00434BAA" w:rsidP="00CC33EA">
      <w:pPr>
        <w:pBdr>
          <w:top w:val="single" w:sz="9" w:space="22" w:color="5B9BD4"/>
          <w:left w:val="single" w:sz="9" w:space="0" w:color="5B9BD4"/>
          <w:bottom w:val="single" w:sz="9" w:space="19" w:color="5B9BD4"/>
          <w:right w:val="single" w:sz="9" w:space="0" w:color="5B9BD4"/>
        </w:pBdr>
        <w:spacing w:line="368" w:lineRule="exact"/>
        <w:jc w:val="center"/>
        <w:textAlignment w:val="baseline"/>
        <w:rPr>
          <w:rFonts w:asciiTheme="minorHAnsi" w:eastAsia="Calibri" w:hAnsiTheme="minorHAnsi"/>
          <w:b/>
          <w:color w:val="000000"/>
          <w:spacing w:val="-3"/>
          <w:w w:val="105"/>
          <w:sz w:val="35"/>
          <w:lang w:val="fr-FR"/>
        </w:rPr>
      </w:pPr>
      <w:r w:rsidRPr="00A95BD1">
        <w:rPr>
          <w:rFonts w:asciiTheme="minorHAnsi" w:eastAsia="Calibri" w:hAnsiTheme="minorHAnsi"/>
          <w:b/>
          <w:color w:val="000000"/>
          <w:spacing w:val="-3"/>
          <w:w w:val="105"/>
          <w:sz w:val="35"/>
          <w:lang w:val="fr-FR"/>
        </w:rPr>
        <w:t xml:space="preserve">Accord </w:t>
      </w:r>
      <w:r w:rsidR="00944B1A" w:rsidRPr="00A95BD1">
        <w:rPr>
          <w:rFonts w:asciiTheme="minorHAnsi" w:eastAsia="Calibri" w:hAnsiTheme="minorHAnsi"/>
          <w:b/>
          <w:color w:val="000000"/>
          <w:spacing w:val="-3"/>
          <w:w w:val="105"/>
          <w:sz w:val="35"/>
          <w:lang w:val="fr-FR"/>
        </w:rPr>
        <w:t>Social Groupe Nestlé en France</w:t>
      </w:r>
    </w:p>
    <w:p w:rsidR="00944B1A" w:rsidRPr="00A95BD1" w:rsidRDefault="00944B1A" w:rsidP="00CC33EA">
      <w:pPr>
        <w:pBdr>
          <w:top w:val="single" w:sz="9" w:space="22" w:color="5B9BD4"/>
          <w:left w:val="single" w:sz="9" w:space="0" w:color="5B9BD4"/>
          <w:bottom w:val="single" w:sz="9" w:space="19" w:color="5B9BD4"/>
          <w:right w:val="single" w:sz="9" w:space="0" w:color="5B9BD4"/>
        </w:pBdr>
        <w:spacing w:before="86" w:line="245" w:lineRule="exact"/>
        <w:jc w:val="center"/>
        <w:textAlignment w:val="baseline"/>
        <w:rPr>
          <w:rFonts w:asciiTheme="minorHAnsi" w:eastAsia="Calibri" w:hAnsiTheme="minorHAnsi"/>
          <w:b/>
          <w:i/>
          <w:color w:val="000000"/>
          <w:sz w:val="24"/>
          <w:lang w:val="fr-FR"/>
        </w:rPr>
      </w:pPr>
      <w:proofErr w:type="gramStart"/>
      <w:r w:rsidRPr="00A95BD1">
        <w:rPr>
          <w:rFonts w:asciiTheme="minorHAnsi" w:eastAsia="Calibri" w:hAnsiTheme="minorHAnsi"/>
          <w:b/>
          <w:i/>
          <w:color w:val="000000"/>
          <w:sz w:val="24"/>
          <w:lang w:val="fr-FR"/>
        </w:rPr>
        <w:t>portant</w:t>
      </w:r>
      <w:proofErr w:type="gramEnd"/>
      <w:r w:rsidRPr="00A95BD1">
        <w:rPr>
          <w:rFonts w:asciiTheme="minorHAnsi" w:eastAsia="Calibri" w:hAnsiTheme="minorHAnsi"/>
          <w:b/>
          <w:i/>
          <w:color w:val="000000"/>
          <w:sz w:val="24"/>
          <w:lang w:val="fr-FR"/>
        </w:rPr>
        <w:t xml:space="preserve"> sur la Gestion Prévisionnelle des Emplois et</w:t>
      </w:r>
    </w:p>
    <w:p w:rsidR="00944B1A" w:rsidRPr="00A95BD1" w:rsidRDefault="00944B1A" w:rsidP="00CC33EA">
      <w:pPr>
        <w:pBdr>
          <w:top w:val="single" w:sz="9" w:space="22" w:color="5B9BD4"/>
          <w:left w:val="single" w:sz="9" w:space="0" w:color="5B9BD4"/>
          <w:bottom w:val="single" w:sz="9" w:space="19" w:color="5B9BD4"/>
          <w:right w:val="single" w:sz="9" w:space="0" w:color="5B9BD4"/>
        </w:pBdr>
        <w:spacing w:before="72" w:line="245" w:lineRule="exact"/>
        <w:jc w:val="center"/>
        <w:textAlignment w:val="baseline"/>
        <w:rPr>
          <w:rFonts w:asciiTheme="minorHAnsi" w:eastAsia="Calibri" w:hAnsiTheme="minorHAnsi"/>
          <w:b/>
          <w:i/>
          <w:color w:val="000000"/>
          <w:sz w:val="24"/>
          <w:lang w:val="fr-FR"/>
        </w:rPr>
      </w:pPr>
      <w:proofErr w:type="gramStart"/>
      <w:r w:rsidRPr="00A95BD1">
        <w:rPr>
          <w:rFonts w:asciiTheme="minorHAnsi" w:eastAsia="Calibri" w:hAnsiTheme="minorHAnsi"/>
          <w:b/>
          <w:i/>
          <w:color w:val="000000"/>
          <w:sz w:val="24"/>
          <w:lang w:val="fr-FR"/>
        </w:rPr>
        <w:t>des</w:t>
      </w:r>
      <w:proofErr w:type="gramEnd"/>
      <w:r w:rsidRPr="00A95BD1">
        <w:rPr>
          <w:rFonts w:asciiTheme="minorHAnsi" w:eastAsia="Calibri" w:hAnsiTheme="minorHAnsi"/>
          <w:b/>
          <w:i/>
          <w:color w:val="000000"/>
          <w:sz w:val="24"/>
          <w:lang w:val="fr-FR"/>
        </w:rPr>
        <w:t xml:space="preserve"> Parcours Professionnels dans le cadre des évolutions d’organisations</w:t>
      </w:r>
    </w:p>
    <w:p w:rsidR="00944B1A" w:rsidRPr="00A95BD1" w:rsidRDefault="00944B1A" w:rsidP="00CC33EA">
      <w:pPr>
        <w:pBdr>
          <w:top w:val="single" w:sz="9" w:space="22" w:color="5B9BD4"/>
          <w:left w:val="single" w:sz="9" w:space="0" w:color="5B9BD4"/>
          <w:bottom w:val="single" w:sz="9" w:space="19" w:color="5B9BD4"/>
          <w:right w:val="single" w:sz="9" w:space="0" w:color="5B9BD4"/>
        </w:pBdr>
        <w:spacing w:before="71" w:after="1687" w:line="245" w:lineRule="exact"/>
        <w:jc w:val="center"/>
        <w:textAlignment w:val="baseline"/>
        <w:rPr>
          <w:rFonts w:asciiTheme="minorHAnsi" w:eastAsia="Calibri" w:hAnsiTheme="minorHAnsi"/>
          <w:b/>
          <w:i/>
          <w:color w:val="000000"/>
          <w:sz w:val="24"/>
          <w:lang w:val="fr-FR"/>
        </w:rPr>
      </w:pPr>
      <w:r w:rsidRPr="00A95BD1">
        <w:rPr>
          <w:rFonts w:asciiTheme="minorHAnsi" w:eastAsia="Calibri" w:hAnsiTheme="minorHAnsi"/>
          <w:b/>
          <w:i/>
          <w:color w:val="000000"/>
          <w:sz w:val="24"/>
          <w:lang w:val="fr-FR"/>
        </w:rPr>
        <w:t>Nestlé en France 2020</w:t>
      </w:r>
    </w:p>
    <w:p w:rsidR="00944B1A" w:rsidRPr="00A95BD1" w:rsidRDefault="00944B1A" w:rsidP="00CC33EA">
      <w:pPr>
        <w:spacing w:before="26" w:line="221" w:lineRule="exact"/>
        <w:ind w:left="144"/>
        <w:textAlignment w:val="baseline"/>
        <w:rPr>
          <w:rFonts w:asciiTheme="minorHAnsi" w:eastAsia="Calibri" w:hAnsiTheme="minorHAnsi"/>
          <w:b/>
          <w:color w:val="000000"/>
          <w:spacing w:val="8"/>
          <w:lang w:val="fr-FR"/>
        </w:rPr>
      </w:pPr>
      <w:r w:rsidRPr="00A95BD1">
        <w:rPr>
          <w:rFonts w:asciiTheme="minorHAnsi" w:eastAsia="Calibri" w:hAnsiTheme="minorHAnsi"/>
          <w:b/>
          <w:color w:val="000000"/>
          <w:spacing w:val="8"/>
          <w:lang w:val="fr-FR"/>
        </w:rPr>
        <w:t>Entre</w:t>
      </w:r>
    </w:p>
    <w:p w:rsidR="00944B1A" w:rsidRPr="00A95BD1" w:rsidRDefault="00944B1A" w:rsidP="009622AB">
      <w:pPr>
        <w:spacing w:before="158" w:line="290" w:lineRule="exact"/>
        <w:ind w:left="144" w:right="144"/>
        <w:jc w:val="both"/>
        <w:textAlignment w:val="baseline"/>
        <w:rPr>
          <w:rFonts w:asciiTheme="minorHAnsi" w:eastAsia="Calibri" w:hAnsiTheme="minorHAnsi"/>
          <w:b/>
          <w:color w:val="000000"/>
          <w:lang w:val="fr-FR"/>
        </w:rPr>
      </w:pPr>
      <w:r w:rsidRPr="00A95BD1">
        <w:rPr>
          <w:rFonts w:asciiTheme="minorHAnsi" w:eastAsia="Calibri" w:hAnsiTheme="minorHAnsi"/>
          <w:b/>
          <w:color w:val="000000"/>
          <w:lang w:val="fr-FR"/>
        </w:rPr>
        <w:t xml:space="preserve">Les Sociétés du Groupe Nestlé Entreprise SAS, listées en </w:t>
      </w:r>
      <w:r w:rsidR="001B7508" w:rsidRPr="00A95BD1">
        <w:rPr>
          <w:rFonts w:asciiTheme="minorHAnsi" w:eastAsia="Calibri" w:hAnsiTheme="minorHAnsi"/>
          <w:b/>
          <w:color w:val="000000"/>
          <w:lang w:val="fr-FR"/>
        </w:rPr>
        <w:t>Annexe</w:t>
      </w:r>
      <w:r w:rsidRPr="00A95BD1">
        <w:rPr>
          <w:rFonts w:asciiTheme="minorHAnsi" w:eastAsia="Calibri" w:hAnsiTheme="minorHAnsi"/>
          <w:b/>
          <w:color w:val="000000"/>
          <w:lang w:val="fr-FR"/>
        </w:rPr>
        <w:t xml:space="preserve"> 1, </w:t>
      </w:r>
      <w:r w:rsidRPr="00A95BD1">
        <w:rPr>
          <w:rFonts w:asciiTheme="minorHAnsi" w:eastAsia="Calibri" w:hAnsiTheme="minorHAnsi"/>
          <w:color w:val="000000"/>
          <w:lang w:val="fr-FR"/>
        </w:rPr>
        <w:t xml:space="preserve">représentées par Monsieur Philippe MATHOULIN, Directeur Général des Ressources Humaines, dûment habilité par </w:t>
      </w:r>
      <w:proofErr w:type="spellStart"/>
      <w:r w:rsidRPr="00A95BD1">
        <w:rPr>
          <w:rFonts w:asciiTheme="minorHAnsi" w:eastAsia="Calibri" w:hAnsiTheme="minorHAnsi"/>
          <w:color w:val="000000"/>
          <w:lang w:val="fr-FR"/>
        </w:rPr>
        <w:t>les dites</w:t>
      </w:r>
      <w:proofErr w:type="spellEnd"/>
      <w:r w:rsidRPr="00A95BD1">
        <w:rPr>
          <w:rFonts w:asciiTheme="minorHAnsi" w:eastAsia="Calibri" w:hAnsiTheme="minorHAnsi"/>
          <w:color w:val="000000"/>
          <w:lang w:val="fr-FR"/>
        </w:rPr>
        <w:t xml:space="preserve"> Sociétés</w:t>
      </w:r>
    </w:p>
    <w:p w:rsidR="00944B1A" w:rsidRPr="00A95BD1" w:rsidRDefault="00944B1A" w:rsidP="009622AB">
      <w:pPr>
        <w:spacing w:before="226" w:line="229" w:lineRule="exact"/>
        <w:ind w:left="144"/>
        <w:jc w:val="both"/>
        <w:textAlignment w:val="baseline"/>
        <w:rPr>
          <w:rFonts w:asciiTheme="minorHAnsi" w:eastAsia="Calibri" w:hAnsiTheme="minorHAnsi"/>
          <w:color w:val="000000"/>
          <w:spacing w:val="-5"/>
          <w:lang w:val="fr-FR"/>
        </w:rPr>
      </w:pPr>
      <w:proofErr w:type="gramStart"/>
      <w:r w:rsidRPr="00A95BD1">
        <w:rPr>
          <w:rFonts w:asciiTheme="minorHAnsi" w:eastAsia="Calibri" w:hAnsiTheme="minorHAnsi"/>
          <w:color w:val="000000"/>
          <w:spacing w:val="-5"/>
          <w:lang w:val="fr-FR"/>
        </w:rPr>
        <w:t>d'une</w:t>
      </w:r>
      <w:proofErr w:type="gramEnd"/>
      <w:r w:rsidRPr="00A95BD1">
        <w:rPr>
          <w:rFonts w:asciiTheme="minorHAnsi" w:eastAsia="Calibri" w:hAnsiTheme="minorHAnsi"/>
          <w:color w:val="000000"/>
          <w:spacing w:val="-5"/>
          <w:lang w:val="fr-FR"/>
        </w:rPr>
        <w:t xml:space="preserve"> part,</w:t>
      </w:r>
    </w:p>
    <w:p w:rsidR="00944B1A" w:rsidRPr="00A95BD1" w:rsidRDefault="00944B1A" w:rsidP="009622AB">
      <w:pPr>
        <w:spacing w:before="1123" w:line="221" w:lineRule="exact"/>
        <w:ind w:left="144"/>
        <w:jc w:val="both"/>
        <w:textAlignment w:val="baseline"/>
        <w:rPr>
          <w:rFonts w:asciiTheme="minorHAnsi" w:eastAsia="Calibri" w:hAnsiTheme="minorHAnsi"/>
          <w:b/>
          <w:color w:val="000000"/>
          <w:spacing w:val="-5"/>
          <w:lang w:val="fr-FR"/>
        </w:rPr>
      </w:pPr>
      <w:r w:rsidRPr="00A95BD1">
        <w:rPr>
          <w:rFonts w:asciiTheme="minorHAnsi" w:eastAsia="Calibri" w:hAnsiTheme="minorHAnsi"/>
          <w:b/>
          <w:color w:val="000000"/>
          <w:spacing w:val="-5"/>
          <w:lang w:val="fr-FR"/>
        </w:rPr>
        <w:t>Et,</w:t>
      </w:r>
    </w:p>
    <w:p w:rsidR="00944B1A" w:rsidRPr="00A95BD1" w:rsidRDefault="00944B1A" w:rsidP="009622AB">
      <w:pPr>
        <w:spacing w:before="227" w:line="229" w:lineRule="exact"/>
        <w:ind w:left="144"/>
        <w:jc w:val="both"/>
        <w:textAlignment w:val="baseline"/>
        <w:rPr>
          <w:rFonts w:asciiTheme="minorHAnsi" w:eastAsia="Calibri" w:hAnsiTheme="minorHAnsi"/>
          <w:color w:val="000000"/>
          <w:spacing w:val="-5"/>
          <w:sz w:val="23"/>
          <w:lang w:val="fr-FR"/>
        </w:rPr>
      </w:pPr>
      <w:r w:rsidRPr="00A95BD1">
        <w:rPr>
          <w:rFonts w:asciiTheme="minorHAnsi" w:eastAsia="Calibri" w:hAnsiTheme="minorHAnsi"/>
          <w:color w:val="000000"/>
          <w:spacing w:val="-5"/>
          <w:sz w:val="23"/>
          <w:lang w:val="fr-FR"/>
        </w:rPr>
        <w:t>D’autre part,</w:t>
      </w:r>
    </w:p>
    <w:p w:rsidR="00944B1A" w:rsidRPr="00A95BD1" w:rsidRDefault="00944B1A" w:rsidP="009622AB">
      <w:pPr>
        <w:spacing w:before="220" w:after="5990" w:line="227" w:lineRule="exact"/>
        <w:ind w:left="144"/>
        <w:jc w:val="both"/>
        <w:textAlignment w:val="baseline"/>
        <w:rPr>
          <w:rFonts w:asciiTheme="minorHAnsi" w:eastAsia="Calibri" w:hAnsiTheme="minorHAnsi"/>
          <w:b/>
          <w:color w:val="000000"/>
          <w:lang w:val="fr-FR"/>
        </w:rPr>
      </w:pPr>
      <w:r w:rsidRPr="00A95BD1">
        <w:rPr>
          <w:rFonts w:asciiTheme="minorHAnsi" w:eastAsia="Calibri" w:hAnsiTheme="minorHAnsi"/>
          <w:b/>
          <w:color w:val="000000"/>
          <w:lang w:val="fr-FR"/>
        </w:rPr>
        <w:t>Les Organisations Syndicales représentatives du Groupe Nestlé en France :</w:t>
      </w:r>
    </w:p>
    <w:p w:rsidR="00944B1A" w:rsidRPr="00A95BD1" w:rsidRDefault="00944B1A" w:rsidP="00CC33EA">
      <w:pPr>
        <w:spacing w:before="220" w:after="5990" w:line="227" w:lineRule="exact"/>
        <w:rPr>
          <w:rFonts w:asciiTheme="minorHAnsi" w:hAnsiTheme="minorHAnsi"/>
          <w:lang w:val="fr-FR"/>
        </w:rPr>
        <w:sectPr w:rsidR="00944B1A" w:rsidRPr="00A95BD1" w:rsidSect="008D403D">
          <w:headerReference w:type="even" r:id="rId8"/>
          <w:headerReference w:type="default" r:id="rId9"/>
          <w:footerReference w:type="even" r:id="rId10"/>
          <w:footerReference w:type="default" r:id="rId11"/>
          <w:headerReference w:type="first" r:id="rId12"/>
          <w:footerReference w:type="first" r:id="rId13"/>
          <w:pgSz w:w="11909" w:h="16838"/>
          <w:pgMar w:top="1417" w:right="1417" w:bottom="1417" w:left="1417" w:header="720" w:footer="720" w:gutter="0"/>
          <w:cols w:space="720"/>
          <w:docGrid w:linePitch="299"/>
        </w:sectPr>
      </w:pPr>
    </w:p>
    <w:p w:rsidR="00944B1A" w:rsidRPr="00A95BD1" w:rsidRDefault="00944B1A" w:rsidP="00CC33EA">
      <w:pPr>
        <w:rPr>
          <w:rFonts w:asciiTheme="minorHAnsi" w:hAnsiTheme="minorHAnsi"/>
          <w:lang w:val="fr-FR"/>
        </w:rPr>
        <w:sectPr w:rsidR="00944B1A" w:rsidRPr="00A95BD1" w:rsidSect="008D403D">
          <w:type w:val="continuous"/>
          <w:pgSz w:w="11909" w:h="16838"/>
          <w:pgMar w:top="1417" w:right="1417" w:bottom="1417" w:left="1417" w:header="720" w:footer="720" w:gutter="0"/>
          <w:cols w:space="720"/>
          <w:docGrid w:linePitch="299"/>
        </w:sectPr>
      </w:pPr>
    </w:p>
    <w:sdt>
      <w:sdtPr>
        <w:rPr>
          <w:rFonts w:ascii="Times New Roman" w:eastAsia="PMingLiU" w:hAnsi="Times New Roman" w:cs="Times New Roman"/>
          <w:color w:val="auto"/>
          <w:sz w:val="22"/>
          <w:szCs w:val="22"/>
          <w:lang w:val="en-US" w:eastAsia="en-US"/>
        </w:rPr>
        <w:id w:val="-1837749884"/>
        <w:docPartObj>
          <w:docPartGallery w:val="Table of Contents"/>
          <w:docPartUnique/>
        </w:docPartObj>
      </w:sdtPr>
      <w:sdtEndPr>
        <w:rPr>
          <w:b/>
          <w:bCs/>
        </w:rPr>
      </w:sdtEndPr>
      <w:sdtContent>
        <w:p w:rsidR="00BC3985" w:rsidRPr="00A95BD1" w:rsidRDefault="00BC3985" w:rsidP="00CC33EA">
          <w:pPr>
            <w:pStyle w:val="En-ttedetabledesmatires"/>
            <w:rPr>
              <w:sz w:val="20"/>
            </w:rPr>
          </w:pPr>
          <w:r w:rsidRPr="00A95BD1">
            <w:rPr>
              <w:sz w:val="20"/>
            </w:rPr>
            <w:t>Table des matières</w:t>
          </w:r>
        </w:p>
        <w:p w:rsidR="00FE14CC" w:rsidRPr="00A95BD1" w:rsidRDefault="00CC33EA">
          <w:pPr>
            <w:pStyle w:val="TM1"/>
            <w:tabs>
              <w:tab w:val="right" w:leader="dot" w:pos="9065"/>
            </w:tabs>
            <w:rPr>
              <w:rFonts w:eastAsiaTheme="minorEastAsia" w:cstheme="minorBidi"/>
              <w:noProof/>
              <w:lang w:val="fr-FR" w:eastAsia="fr-FR"/>
            </w:rPr>
          </w:pPr>
          <w:r w:rsidRPr="00A95BD1">
            <w:rPr>
              <w:sz w:val="20"/>
            </w:rPr>
            <w:fldChar w:fldCharType="begin"/>
          </w:r>
          <w:r w:rsidRPr="00A95BD1">
            <w:rPr>
              <w:sz w:val="20"/>
            </w:rPr>
            <w:instrText xml:space="preserve"> TOC \o "1-3" \h \z \u </w:instrText>
          </w:r>
          <w:r w:rsidRPr="00A95BD1">
            <w:rPr>
              <w:sz w:val="20"/>
            </w:rPr>
            <w:fldChar w:fldCharType="separate"/>
          </w:r>
          <w:hyperlink w:anchor="_Toc517187747" w:history="1">
            <w:r w:rsidR="00FE14CC" w:rsidRPr="00A95BD1">
              <w:rPr>
                <w:rStyle w:val="Lienhypertexte"/>
                <w:rFonts w:eastAsia="Calibri"/>
                <w:noProof/>
              </w:rPr>
              <w:t>Préambule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_Toc517187747 \h </w:instrText>
            </w:r>
            <w:r w:rsidR="00FE14CC" w:rsidRPr="00A95BD1">
              <w:rPr>
                <w:noProof/>
                <w:webHidden/>
              </w:rPr>
            </w:r>
            <w:r w:rsidR="00FE14CC" w:rsidRPr="00A95BD1">
              <w:rPr>
                <w:noProof/>
                <w:webHidden/>
              </w:rPr>
              <w:fldChar w:fldCharType="separate"/>
            </w:r>
            <w:r w:rsidR="008B3DC0" w:rsidRPr="00A95BD1">
              <w:rPr>
                <w:noProof/>
                <w:webHidden/>
              </w:rPr>
              <w:t>5</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748" w:history="1">
            <w:r w:rsidR="00FE14CC" w:rsidRPr="00A95BD1">
              <w:rPr>
                <w:rStyle w:val="Lienhypertexte"/>
                <w:rFonts w:eastAsia="Calibri"/>
                <w:noProof/>
              </w:rPr>
              <w:t>Chapitre 1 : Principes Généraux</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_Toc517187748 \h </w:instrText>
            </w:r>
            <w:r w:rsidR="00FE14CC" w:rsidRPr="00A95BD1">
              <w:rPr>
                <w:noProof/>
                <w:webHidden/>
              </w:rPr>
            </w:r>
            <w:r w:rsidR="00FE14CC" w:rsidRPr="00A95BD1">
              <w:rPr>
                <w:noProof/>
                <w:webHidden/>
              </w:rPr>
              <w:fldChar w:fldCharType="separate"/>
            </w:r>
            <w:r w:rsidR="008B3DC0" w:rsidRPr="00A95BD1">
              <w:rPr>
                <w:noProof/>
                <w:webHidden/>
              </w:rPr>
              <w:t>7</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49" w:history="1">
            <w:r w:rsidR="00FE14CC" w:rsidRPr="00A95BD1">
              <w:rPr>
                <w:rStyle w:val="Lienhypertexte"/>
                <w:rFonts w:eastAsia="Calibri"/>
                <w:noProof/>
              </w:rPr>
              <w:t>1.1 : Objet</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_Toc517187749 \h </w:instrText>
            </w:r>
            <w:r w:rsidR="00FE14CC" w:rsidRPr="00A95BD1">
              <w:rPr>
                <w:noProof/>
                <w:webHidden/>
              </w:rPr>
            </w:r>
            <w:r w:rsidR="00FE14CC" w:rsidRPr="00A95BD1">
              <w:rPr>
                <w:noProof/>
                <w:webHidden/>
              </w:rPr>
              <w:fldChar w:fldCharType="separate"/>
            </w:r>
            <w:r w:rsidR="008B3DC0" w:rsidRPr="00A95BD1">
              <w:rPr>
                <w:noProof/>
                <w:webHidden/>
              </w:rPr>
              <w:t>7</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50" w:history="1">
            <w:r w:rsidR="00FE14CC" w:rsidRPr="00A95BD1">
              <w:rPr>
                <w:rStyle w:val="Lienhypertexte"/>
                <w:rFonts w:eastAsia="Calibri"/>
                <w:noProof/>
              </w:rPr>
              <w:t>1.2 : Champ d’application</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_Toc517187750 \h </w:instrText>
            </w:r>
            <w:r w:rsidR="00FE14CC" w:rsidRPr="00A95BD1">
              <w:rPr>
                <w:noProof/>
                <w:webHidden/>
              </w:rPr>
            </w:r>
            <w:r w:rsidR="00FE14CC" w:rsidRPr="00A95BD1">
              <w:rPr>
                <w:noProof/>
                <w:webHidden/>
              </w:rPr>
              <w:fldChar w:fldCharType="separate"/>
            </w:r>
            <w:r w:rsidR="008B3DC0" w:rsidRPr="00A95BD1">
              <w:rPr>
                <w:noProof/>
                <w:webHidden/>
              </w:rPr>
              <w:t>7</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51" w:history="1">
            <w:r w:rsidR="00FE14CC" w:rsidRPr="00A95BD1">
              <w:rPr>
                <w:rStyle w:val="Lienhypertexte"/>
                <w:rFonts w:eastAsia="Calibri"/>
                <w:noProof/>
              </w:rPr>
              <w:t>1.3 : Conséquences de la mise en œuvre des évolutions d’organisation « Nestlé en France 2020 »</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_Toc517187751 \h </w:instrText>
            </w:r>
            <w:r w:rsidR="00FE14CC" w:rsidRPr="00A95BD1">
              <w:rPr>
                <w:noProof/>
                <w:webHidden/>
              </w:rPr>
            </w:r>
            <w:r w:rsidR="00FE14CC" w:rsidRPr="00A95BD1">
              <w:rPr>
                <w:noProof/>
                <w:webHidden/>
              </w:rPr>
              <w:fldChar w:fldCharType="separate"/>
            </w:r>
            <w:r w:rsidR="008B3DC0" w:rsidRPr="00A95BD1">
              <w:rPr>
                <w:noProof/>
                <w:webHidden/>
              </w:rPr>
              <w:t>8</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52" w:history="1">
            <w:r w:rsidR="00FE14CC" w:rsidRPr="00A95BD1">
              <w:rPr>
                <w:rStyle w:val="Lienhypertexte"/>
                <w:rFonts w:eastAsia="Calibri"/>
                <w:noProof/>
              </w:rPr>
              <w:t>1.4 : Principe du Volontariat, priorité à la Mobilité Interne et garanties sociales associées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_Toc517187752 \h </w:instrText>
            </w:r>
            <w:r w:rsidR="00FE14CC" w:rsidRPr="00A95BD1">
              <w:rPr>
                <w:noProof/>
                <w:webHidden/>
              </w:rPr>
            </w:r>
            <w:r w:rsidR="00FE14CC" w:rsidRPr="00A95BD1">
              <w:rPr>
                <w:noProof/>
                <w:webHidden/>
              </w:rPr>
              <w:fldChar w:fldCharType="separate"/>
            </w:r>
            <w:r w:rsidR="008B3DC0" w:rsidRPr="00A95BD1">
              <w:rPr>
                <w:noProof/>
                <w:webHidden/>
              </w:rPr>
              <w:t>10</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53" w:history="1">
            <w:r w:rsidR="00FE14CC" w:rsidRPr="00A95BD1">
              <w:rPr>
                <w:rStyle w:val="Lienhypertexte"/>
                <w:rFonts w:eastAsia="Calibri"/>
                <w:noProof/>
              </w:rPr>
              <w:t>1.5 : Modalités de mise en œuvre du volontariat pour les salariés impactés par la seule évolution fonctionnelle et/ou intragroupe, pouvant être associé à une mobilité géographique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_Toc517187753 \h </w:instrText>
            </w:r>
            <w:r w:rsidR="00FE14CC" w:rsidRPr="00A95BD1">
              <w:rPr>
                <w:noProof/>
                <w:webHidden/>
              </w:rPr>
            </w:r>
            <w:r w:rsidR="00FE14CC" w:rsidRPr="00A95BD1">
              <w:rPr>
                <w:noProof/>
                <w:webHidden/>
              </w:rPr>
              <w:fldChar w:fldCharType="separate"/>
            </w:r>
            <w:r w:rsidR="008B3DC0" w:rsidRPr="00A95BD1">
              <w:rPr>
                <w:noProof/>
                <w:webHidden/>
              </w:rPr>
              <w:t>11</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54" w:history="1">
            <w:r w:rsidR="00FE14CC" w:rsidRPr="00A95BD1">
              <w:rPr>
                <w:rStyle w:val="Lienhypertexte"/>
                <w:rFonts w:eastAsia="Calibri"/>
                <w:noProof/>
              </w:rPr>
              <w:t>1.6 : Modalités de mise en œuvre du volontariat pour les salariés impactés par la seule évolution géographique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_Toc517187754 \h </w:instrText>
            </w:r>
            <w:r w:rsidR="00FE14CC" w:rsidRPr="00A95BD1">
              <w:rPr>
                <w:noProof/>
                <w:webHidden/>
              </w:rPr>
            </w:r>
            <w:r w:rsidR="00FE14CC" w:rsidRPr="00A95BD1">
              <w:rPr>
                <w:noProof/>
                <w:webHidden/>
              </w:rPr>
              <w:fldChar w:fldCharType="separate"/>
            </w:r>
            <w:r w:rsidR="008B3DC0" w:rsidRPr="00A95BD1">
              <w:rPr>
                <w:noProof/>
                <w:webHidden/>
              </w:rPr>
              <w:t>11</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55" w:history="1">
            <w:r w:rsidR="00FE14CC" w:rsidRPr="00A95BD1">
              <w:rPr>
                <w:rStyle w:val="Lienhypertexte"/>
                <w:rFonts w:eastAsia="Calibri"/>
                <w:noProof/>
              </w:rPr>
              <w:t>1.7 : Commissions de suivi et de recours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_Toc517187755 \h </w:instrText>
            </w:r>
            <w:r w:rsidR="00FE14CC" w:rsidRPr="00A95BD1">
              <w:rPr>
                <w:noProof/>
                <w:webHidden/>
              </w:rPr>
            </w:r>
            <w:r w:rsidR="00FE14CC" w:rsidRPr="00A95BD1">
              <w:rPr>
                <w:noProof/>
                <w:webHidden/>
              </w:rPr>
              <w:fldChar w:fldCharType="separate"/>
            </w:r>
            <w:r w:rsidR="008B3DC0" w:rsidRPr="00A95BD1">
              <w:rPr>
                <w:noProof/>
                <w:webHidden/>
              </w:rPr>
              <w:t>11</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56" w:history="1">
            <w:r w:rsidR="00FE14CC" w:rsidRPr="00A95BD1">
              <w:rPr>
                <w:rStyle w:val="Lienhypertexte"/>
                <w:rFonts w:eastAsia="Calibri"/>
                <w:noProof/>
              </w:rPr>
              <w:t>1.8 : Attention particulière portée aux salariés en situation de handicap, en restriction médicale lourde ou proches-aidants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_Toc517187756 \h </w:instrText>
            </w:r>
            <w:r w:rsidR="00FE14CC" w:rsidRPr="00A95BD1">
              <w:rPr>
                <w:noProof/>
                <w:webHidden/>
              </w:rPr>
            </w:r>
            <w:r w:rsidR="00FE14CC" w:rsidRPr="00A95BD1">
              <w:rPr>
                <w:noProof/>
                <w:webHidden/>
              </w:rPr>
              <w:fldChar w:fldCharType="separate"/>
            </w:r>
            <w:r w:rsidR="008B3DC0" w:rsidRPr="00A95BD1">
              <w:rPr>
                <w:noProof/>
                <w:webHidden/>
              </w:rPr>
              <w:t>11</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57" w:history="1">
            <w:r w:rsidR="00FE14CC" w:rsidRPr="00A95BD1">
              <w:rPr>
                <w:rStyle w:val="Lienhypertexte"/>
                <w:rFonts w:eastAsia="Calibri"/>
                <w:noProof/>
              </w:rPr>
              <w:t>1.9 : Principe de faveur conventionnelle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_Toc517187757 \h </w:instrText>
            </w:r>
            <w:r w:rsidR="00FE14CC" w:rsidRPr="00A95BD1">
              <w:rPr>
                <w:noProof/>
                <w:webHidden/>
              </w:rPr>
            </w:r>
            <w:r w:rsidR="00FE14CC" w:rsidRPr="00A95BD1">
              <w:rPr>
                <w:noProof/>
                <w:webHidden/>
              </w:rPr>
              <w:fldChar w:fldCharType="separate"/>
            </w:r>
            <w:r w:rsidR="008B3DC0" w:rsidRPr="00A95BD1">
              <w:rPr>
                <w:noProof/>
                <w:webHidden/>
              </w:rPr>
              <w:t>12</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58" w:history="1">
            <w:r w:rsidR="00FE14CC" w:rsidRPr="00A95BD1">
              <w:rPr>
                <w:rStyle w:val="Lienhypertexte"/>
                <w:rFonts w:eastAsia="Calibri"/>
                <w:noProof/>
              </w:rPr>
              <w:t>1.10 : Principe de non impact sur l’intéressement et la participation</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_Toc517187758 \h </w:instrText>
            </w:r>
            <w:r w:rsidR="00FE14CC" w:rsidRPr="00A95BD1">
              <w:rPr>
                <w:noProof/>
                <w:webHidden/>
              </w:rPr>
            </w:r>
            <w:r w:rsidR="00FE14CC" w:rsidRPr="00A95BD1">
              <w:rPr>
                <w:noProof/>
                <w:webHidden/>
              </w:rPr>
              <w:fldChar w:fldCharType="separate"/>
            </w:r>
            <w:r w:rsidR="008B3DC0" w:rsidRPr="00A95BD1">
              <w:rPr>
                <w:noProof/>
                <w:webHidden/>
              </w:rPr>
              <w:t>12</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59" w:history="1">
            <w:r w:rsidR="00FE14CC" w:rsidRPr="00A95BD1">
              <w:rPr>
                <w:rStyle w:val="Lienhypertexte"/>
                <w:rFonts w:eastAsia="Calibri"/>
                <w:noProof/>
              </w:rPr>
              <w:t>1.11 : Garanties de localisation du nouveau Siège social Nestlé en France et de préservation de l’emploi pour les salariés repositionnés en interne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_Toc517187759 \h </w:instrText>
            </w:r>
            <w:r w:rsidR="00FE14CC" w:rsidRPr="00A95BD1">
              <w:rPr>
                <w:noProof/>
                <w:webHidden/>
              </w:rPr>
            </w:r>
            <w:r w:rsidR="00FE14CC" w:rsidRPr="00A95BD1">
              <w:rPr>
                <w:noProof/>
                <w:webHidden/>
              </w:rPr>
              <w:fldChar w:fldCharType="separate"/>
            </w:r>
            <w:r w:rsidR="008B3DC0" w:rsidRPr="00A95BD1">
              <w:rPr>
                <w:noProof/>
                <w:webHidden/>
              </w:rPr>
              <w:t>12</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760" w:history="1">
            <w:r w:rsidR="00FE14CC" w:rsidRPr="00A95BD1">
              <w:rPr>
                <w:rStyle w:val="Lienhypertexte"/>
                <w:rFonts w:eastAsia="Calibri"/>
                <w:noProof/>
              </w:rPr>
              <w:t>Chapitre 2 : Concertation Sociale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_Toc517187760 \h </w:instrText>
            </w:r>
            <w:r w:rsidR="00FE14CC" w:rsidRPr="00A95BD1">
              <w:rPr>
                <w:noProof/>
                <w:webHidden/>
              </w:rPr>
            </w:r>
            <w:r w:rsidR="00FE14CC" w:rsidRPr="00A95BD1">
              <w:rPr>
                <w:noProof/>
                <w:webHidden/>
              </w:rPr>
              <w:fldChar w:fldCharType="separate"/>
            </w:r>
            <w:r w:rsidR="008B3DC0" w:rsidRPr="00A95BD1">
              <w:rPr>
                <w:noProof/>
                <w:webHidden/>
              </w:rPr>
              <w:t>13</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761" w:history="1">
            <w:r w:rsidR="00FE14CC" w:rsidRPr="00A95BD1">
              <w:rPr>
                <w:rStyle w:val="Lienhypertexte"/>
                <w:rFonts w:eastAsia="Calibri"/>
                <w:noProof/>
              </w:rPr>
              <w:t>Chapitre 3 : Gestion des Parcours Professionnels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_Toc517187761 \h </w:instrText>
            </w:r>
            <w:r w:rsidR="00FE14CC" w:rsidRPr="00A95BD1">
              <w:rPr>
                <w:noProof/>
                <w:webHidden/>
              </w:rPr>
            </w:r>
            <w:r w:rsidR="00FE14CC" w:rsidRPr="00A95BD1">
              <w:rPr>
                <w:noProof/>
                <w:webHidden/>
              </w:rPr>
              <w:fldChar w:fldCharType="separate"/>
            </w:r>
            <w:r w:rsidR="008B3DC0" w:rsidRPr="00A95BD1">
              <w:rPr>
                <w:noProof/>
                <w:webHidden/>
              </w:rPr>
              <w:t>14</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62" w:history="1">
            <w:r w:rsidR="00FE14CC" w:rsidRPr="00A95BD1">
              <w:rPr>
                <w:rStyle w:val="Lienhypertexte"/>
                <w:rFonts w:eastAsia="Calibri"/>
                <w:noProof/>
              </w:rPr>
              <w:t>3.1 : Constitution du Centre de Développement Professionnel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_Toc517187762 \h </w:instrText>
            </w:r>
            <w:r w:rsidR="00FE14CC" w:rsidRPr="00A95BD1">
              <w:rPr>
                <w:noProof/>
                <w:webHidden/>
              </w:rPr>
            </w:r>
            <w:r w:rsidR="00FE14CC" w:rsidRPr="00A95BD1">
              <w:rPr>
                <w:noProof/>
                <w:webHidden/>
              </w:rPr>
              <w:fldChar w:fldCharType="separate"/>
            </w:r>
            <w:r w:rsidR="008B3DC0" w:rsidRPr="00A95BD1">
              <w:rPr>
                <w:noProof/>
                <w:webHidden/>
              </w:rPr>
              <w:t>14</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63" w:history="1">
            <w:r w:rsidR="00FE14CC" w:rsidRPr="00A95BD1">
              <w:rPr>
                <w:rStyle w:val="Lienhypertexte"/>
                <w:rFonts w:eastAsia="Calibri"/>
                <w:noProof/>
              </w:rPr>
              <w:t>3.1.1 : Composition du Centre de Développement Professionnel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_Toc517187763 \h </w:instrText>
            </w:r>
            <w:r w:rsidR="00FE14CC" w:rsidRPr="00A95BD1">
              <w:rPr>
                <w:noProof/>
                <w:webHidden/>
              </w:rPr>
            </w:r>
            <w:r w:rsidR="00FE14CC" w:rsidRPr="00A95BD1">
              <w:rPr>
                <w:noProof/>
                <w:webHidden/>
              </w:rPr>
              <w:fldChar w:fldCharType="separate"/>
            </w:r>
            <w:r w:rsidR="008B3DC0" w:rsidRPr="00A95BD1">
              <w:rPr>
                <w:noProof/>
                <w:webHidden/>
              </w:rPr>
              <w:t>14</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64" w:history="1">
            <w:r w:rsidR="00FE14CC" w:rsidRPr="00A95BD1">
              <w:rPr>
                <w:rStyle w:val="Lienhypertexte"/>
                <w:rFonts w:eastAsia="Calibri"/>
                <w:noProof/>
              </w:rPr>
              <w:t>3.1.2 : Missions du Centre de Développement Professionnel et accompagnement proposé</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_Toc517187764 \h </w:instrText>
            </w:r>
            <w:r w:rsidR="00FE14CC" w:rsidRPr="00A95BD1">
              <w:rPr>
                <w:noProof/>
                <w:webHidden/>
              </w:rPr>
            </w:r>
            <w:r w:rsidR="00FE14CC" w:rsidRPr="00A95BD1">
              <w:rPr>
                <w:noProof/>
                <w:webHidden/>
              </w:rPr>
              <w:fldChar w:fldCharType="separate"/>
            </w:r>
            <w:r w:rsidR="008B3DC0" w:rsidRPr="00A95BD1">
              <w:rPr>
                <w:noProof/>
                <w:webHidden/>
              </w:rPr>
              <w:t>14</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65" w:history="1">
            <w:r w:rsidR="00FE14CC" w:rsidRPr="00A95BD1">
              <w:rPr>
                <w:rStyle w:val="Lienhypertexte"/>
                <w:rFonts w:eastAsia="Calibri"/>
                <w:noProof/>
              </w:rPr>
              <w:t>3.2 : Les principes et engagements de la Mobilité Interne Sécurisée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_Toc517187765 \h </w:instrText>
            </w:r>
            <w:r w:rsidR="00FE14CC" w:rsidRPr="00A95BD1">
              <w:rPr>
                <w:noProof/>
                <w:webHidden/>
              </w:rPr>
            </w:r>
            <w:r w:rsidR="00FE14CC" w:rsidRPr="00A95BD1">
              <w:rPr>
                <w:noProof/>
                <w:webHidden/>
              </w:rPr>
              <w:fldChar w:fldCharType="separate"/>
            </w:r>
            <w:r w:rsidR="008B3DC0" w:rsidRPr="00A95BD1">
              <w:rPr>
                <w:noProof/>
                <w:webHidden/>
              </w:rPr>
              <w:t>16</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66" w:history="1">
            <w:r w:rsidR="00FE14CC" w:rsidRPr="00A95BD1">
              <w:rPr>
                <w:rStyle w:val="Lienhypertexte"/>
                <w:rFonts w:eastAsia="Calibri"/>
                <w:noProof/>
              </w:rPr>
              <w:t>3.3 : La période de Mobilité Interne Sécurisée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_Toc517187766 \h </w:instrText>
            </w:r>
            <w:r w:rsidR="00FE14CC" w:rsidRPr="00A95BD1">
              <w:rPr>
                <w:noProof/>
                <w:webHidden/>
              </w:rPr>
            </w:r>
            <w:r w:rsidR="00FE14CC" w:rsidRPr="00A95BD1">
              <w:rPr>
                <w:noProof/>
                <w:webHidden/>
              </w:rPr>
              <w:fldChar w:fldCharType="separate"/>
            </w:r>
            <w:r w:rsidR="008B3DC0" w:rsidRPr="00A95BD1">
              <w:rPr>
                <w:noProof/>
                <w:webHidden/>
              </w:rPr>
              <w:t>17</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67" w:history="1">
            <w:r w:rsidR="00FE14CC" w:rsidRPr="00A95BD1">
              <w:rPr>
                <w:rStyle w:val="Lienhypertexte"/>
                <w:rFonts w:eastAsia="Calibri"/>
                <w:noProof/>
              </w:rPr>
              <w:t>3.3.1 : Modalités et Etapes de mise en œuvre de la Mobilité Interne Sécurisée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_Toc517187767 \h </w:instrText>
            </w:r>
            <w:r w:rsidR="00FE14CC" w:rsidRPr="00A95BD1">
              <w:rPr>
                <w:noProof/>
                <w:webHidden/>
              </w:rPr>
            </w:r>
            <w:r w:rsidR="00FE14CC" w:rsidRPr="00A95BD1">
              <w:rPr>
                <w:noProof/>
                <w:webHidden/>
              </w:rPr>
              <w:fldChar w:fldCharType="separate"/>
            </w:r>
            <w:r w:rsidR="008B3DC0" w:rsidRPr="00A95BD1">
              <w:rPr>
                <w:noProof/>
                <w:webHidden/>
              </w:rPr>
              <w:t>17</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68" w:history="1">
            <w:r w:rsidR="00FE14CC" w:rsidRPr="00A95BD1">
              <w:rPr>
                <w:rStyle w:val="Lienhypertexte"/>
                <w:noProof/>
              </w:rPr>
              <w:t>3.3.2 : Dispense d’activité dans le cadre de la période de Mobilité Interne Sécurisée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_Toc517187768 \h </w:instrText>
            </w:r>
            <w:r w:rsidR="00FE14CC" w:rsidRPr="00A95BD1">
              <w:rPr>
                <w:noProof/>
                <w:webHidden/>
              </w:rPr>
            </w:r>
            <w:r w:rsidR="00FE14CC" w:rsidRPr="00A95BD1">
              <w:rPr>
                <w:noProof/>
                <w:webHidden/>
              </w:rPr>
              <w:fldChar w:fldCharType="separate"/>
            </w:r>
            <w:r w:rsidR="008B3DC0" w:rsidRPr="00A95BD1">
              <w:rPr>
                <w:noProof/>
                <w:webHidden/>
              </w:rPr>
              <w:t>20</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769" w:history="1">
            <w:r w:rsidR="00FE14CC" w:rsidRPr="00A95BD1">
              <w:rPr>
                <w:rStyle w:val="Lienhypertexte"/>
                <w:noProof/>
              </w:rPr>
              <w:t>Chapitre 4 : Mesures d’accompagnement de la mobilité interne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_Toc517187769 \h </w:instrText>
            </w:r>
            <w:r w:rsidR="00FE14CC" w:rsidRPr="00A95BD1">
              <w:rPr>
                <w:noProof/>
                <w:webHidden/>
              </w:rPr>
            </w:r>
            <w:r w:rsidR="00FE14CC" w:rsidRPr="00A95BD1">
              <w:rPr>
                <w:noProof/>
                <w:webHidden/>
              </w:rPr>
              <w:fldChar w:fldCharType="separate"/>
            </w:r>
            <w:r w:rsidR="008B3DC0" w:rsidRPr="00A95BD1">
              <w:rPr>
                <w:noProof/>
                <w:webHidden/>
              </w:rPr>
              <w:t>21</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70" w:history="1">
            <w:r w:rsidR="00FE14CC" w:rsidRPr="00A95BD1">
              <w:rPr>
                <w:rStyle w:val="Lienhypertexte"/>
                <w:noProof/>
              </w:rPr>
              <w:t>4.1 : Accompagnement de la mobilité géographique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_Toc517187770 \h </w:instrText>
            </w:r>
            <w:r w:rsidR="00FE14CC" w:rsidRPr="00A95BD1">
              <w:rPr>
                <w:noProof/>
                <w:webHidden/>
              </w:rPr>
            </w:r>
            <w:r w:rsidR="00FE14CC" w:rsidRPr="00A95BD1">
              <w:rPr>
                <w:noProof/>
                <w:webHidden/>
              </w:rPr>
              <w:fldChar w:fldCharType="separate"/>
            </w:r>
            <w:r w:rsidR="008B3DC0" w:rsidRPr="00A95BD1">
              <w:rPr>
                <w:noProof/>
                <w:webHidden/>
              </w:rPr>
              <w:t>21</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71" w:history="1">
            <w:r w:rsidR="00FE14CC" w:rsidRPr="00A95BD1">
              <w:rPr>
                <w:rStyle w:val="Lienhypertexte"/>
                <w:noProof/>
              </w:rPr>
              <w:t>4.1.1 : Bénéficiaires de l’accompagnement de la mobilité géographique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_Toc517187771 \h </w:instrText>
            </w:r>
            <w:r w:rsidR="00FE14CC" w:rsidRPr="00A95BD1">
              <w:rPr>
                <w:noProof/>
                <w:webHidden/>
              </w:rPr>
            </w:r>
            <w:r w:rsidR="00FE14CC" w:rsidRPr="00A95BD1">
              <w:rPr>
                <w:noProof/>
                <w:webHidden/>
              </w:rPr>
              <w:fldChar w:fldCharType="separate"/>
            </w:r>
            <w:r w:rsidR="008B3DC0" w:rsidRPr="00A95BD1">
              <w:rPr>
                <w:noProof/>
                <w:webHidden/>
              </w:rPr>
              <w:t>21</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72" w:history="1">
            <w:r w:rsidR="00FE14CC" w:rsidRPr="00A95BD1">
              <w:rPr>
                <w:rStyle w:val="Lienhypertexte"/>
                <w:noProof/>
              </w:rPr>
              <w:t>4.1.2 : Conditions d’éligibilité aux mesures d’accompagnement de la mobilité géographique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_Toc517187772 \h </w:instrText>
            </w:r>
            <w:r w:rsidR="00FE14CC" w:rsidRPr="00A95BD1">
              <w:rPr>
                <w:noProof/>
                <w:webHidden/>
              </w:rPr>
            </w:r>
            <w:r w:rsidR="00FE14CC" w:rsidRPr="00A95BD1">
              <w:rPr>
                <w:noProof/>
                <w:webHidden/>
              </w:rPr>
              <w:fldChar w:fldCharType="separate"/>
            </w:r>
            <w:r w:rsidR="008B3DC0" w:rsidRPr="00A95BD1">
              <w:rPr>
                <w:noProof/>
                <w:webHidden/>
              </w:rPr>
              <w:t>22</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73" w:history="1">
            <w:r w:rsidR="00FE14CC" w:rsidRPr="00A95BD1">
              <w:rPr>
                <w:rStyle w:val="Lienhypertexte"/>
                <w:noProof/>
              </w:rPr>
              <w:t>4.1.3 : Définition des mesures d’accompagnement de la mobilité géographique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_Toc517187773 \h </w:instrText>
            </w:r>
            <w:r w:rsidR="00FE14CC" w:rsidRPr="00A95BD1">
              <w:rPr>
                <w:noProof/>
                <w:webHidden/>
              </w:rPr>
            </w:r>
            <w:r w:rsidR="00FE14CC" w:rsidRPr="00A95BD1">
              <w:rPr>
                <w:noProof/>
                <w:webHidden/>
              </w:rPr>
              <w:fldChar w:fldCharType="separate"/>
            </w:r>
            <w:r w:rsidR="008B3DC0" w:rsidRPr="00A95BD1">
              <w:rPr>
                <w:noProof/>
                <w:webHidden/>
              </w:rPr>
              <w:t>23</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74" w:history="1">
            <w:r w:rsidR="00FE14CC" w:rsidRPr="00A95BD1">
              <w:rPr>
                <w:rStyle w:val="Lienhypertexte"/>
                <w:noProof/>
              </w:rPr>
              <w:t>4.2 : Accompagnement à la Mobilité Fonctionnelle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_Toc517187774 \h </w:instrText>
            </w:r>
            <w:r w:rsidR="00FE14CC" w:rsidRPr="00A95BD1">
              <w:rPr>
                <w:noProof/>
                <w:webHidden/>
              </w:rPr>
            </w:r>
            <w:r w:rsidR="00FE14CC" w:rsidRPr="00A95BD1">
              <w:rPr>
                <w:noProof/>
                <w:webHidden/>
              </w:rPr>
              <w:fldChar w:fldCharType="separate"/>
            </w:r>
            <w:r w:rsidR="008B3DC0" w:rsidRPr="00A95BD1">
              <w:rPr>
                <w:noProof/>
                <w:webHidden/>
              </w:rPr>
              <w:t>28</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75" w:history="1">
            <w:r w:rsidR="00FE14CC" w:rsidRPr="00A95BD1">
              <w:rPr>
                <w:rStyle w:val="Lienhypertexte"/>
                <w:noProof/>
              </w:rPr>
              <w:t>4.3 : Accompagnement à la Mobilité Intra-Groupe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_Toc517187775 \h </w:instrText>
            </w:r>
            <w:r w:rsidR="00FE14CC" w:rsidRPr="00A95BD1">
              <w:rPr>
                <w:noProof/>
                <w:webHidden/>
              </w:rPr>
            </w:r>
            <w:r w:rsidR="00FE14CC" w:rsidRPr="00A95BD1">
              <w:rPr>
                <w:noProof/>
                <w:webHidden/>
              </w:rPr>
              <w:fldChar w:fldCharType="separate"/>
            </w:r>
            <w:r w:rsidR="008B3DC0" w:rsidRPr="00A95BD1">
              <w:rPr>
                <w:noProof/>
                <w:webHidden/>
              </w:rPr>
              <w:t>29</w:t>
            </w:r>
            <w:r w:rsidR="00FE14CC" w:rsidRPr="00A95BD1">
              <w:rPr>
                <w:noProof/>
                <w:webHidden/>
              </w:rPr>
              <w:fldChar w:fldCharType="end"/>
            </w:r>
          </w:hyperlink>
        </w:p>
        <w:p w:rsidR="00FE14CC" w:rsidRPr="00A95BD1" w:rsidRDefault="005724B1">
          <w:pPr>
            <w:pStyle w:val="TM3"/>
            <w:tabs>
              <w:tab w:val="left" w:pos="1320"/>
              <w:tab w:val="right" w:leader="dot" w:pos="9065"/>
            </w:tabs>
            <w:rPr>
              <w:rFonts w:eastAsiaTheme="minorEastAsia" w:cstheme="minorBidi"/>
              <w:noProof/>
              <w:lang w:val="fr-FR" w:eastAsia="fr-FR"/>
            </w:rPr>
          </w:pPr>
          <w:hyperlink w:anchor="_Toc517187776" w:history="1">
            <w:r w:rsidR="00FE14CC" w:rsidRPr="00A95BD1">
              <w:rPr>
                <w:rStyle w:val="Lienhypertexte"/>
                <w:noProof/>
              </w:rPr>
              <w:t xml:space="preserve">4.3.1 : </w:t>
            </w:r>
            <w:r w:rsidR="00FE14CC" w:rsidRPr="00A95BD1">
              <w:rPr>
                <w:rFonts w:eastAsiaTheme="minorEastAsia" w:cstheme="minorBidi"/>
                <w:noProof/>
                <w:lang w:val="fr-FR" w:eastAsia="fr-FR"/>
              </w:rPr>
              <w:tab/>
            </w:r>
            <w:r w:rsidR="00FE14CC" w:rsidRPr="00A95BD1">
              <w:rPr>
                <w:rStyle w:val="Lienhypertexte"/>
                <w:noProof/>
              </w:rPr>
              <w:t>Ancienneté</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_Toc517187776 \h </w:instrText>
            </w:r>
            <w:r w:rsidR="00FE14CC" w:rsidRPr="00A95BD1">
              <w:rPr>
                <w:noProof/>
                <w:webHidden/>
              </w:rPr>
            </w:r>
            <w:r w:rsidR="00FE14CC" w:rsidRPr="00A95BD1">
              <w:rPr>
                <w:noProof/>
                <w:webHidden/>
              </w:rPr>
              <w:fldChar w:fldCharType="separate"/>
            </w:r>
            <w:r w:rsidR="008B3DC0" w:rsidRPr="00A95BD1">
              <w:rPr>
                <w:noProof/>
                <w:webHidden/>
              </w:rPr>
              <w:t>29</w:t>
            </w:r>
            <w:r w:rsidR="00FE14CC" w:rsidRPr="00A95BD1">
              <w:rPr>
                <w:noProof/>
                <w:webHidden/>
              </w:rPr>
              <w:fldChar w:fldCharType="end"/>
            </w:r>
          </w:hyperlink>
        </w:p>
        <w:p w:rsidR="00FE14CC" w:rsidRPr="00A95BD1" w:rsidRDefault="005724B1">
          <w:pPr>
            <w:pStyle w:val="TM3"/>
            <w:tabs>
              <w:tab w:val="left" w:pos="1320"/>
              <w:tab w:val="right" w:leader="dot" w:pos="9065"/>
            </w:tabs>
            <w:rPr>
              <w:rFonts w:eastAsiaTheme="minorEastAsia" w:cstheme="minorBidi"/>
              <w:noProof/>
              <w:lang w:val="fr-FR" w:eastAsia="fr-FR"/>
            </w:rPr>
          </w:pPr>
          <w:hyperlink w:anchor="_Toc517187777" w:history="1">
            <w:r w:rsidR="00FE14CC" w:rsidRPr="00A95BD1">
              <w:rPr>
                <w:rStyle w:val="Lienhypertexte"/>
                <w:noProof/>
              </w:rPr>
              <w:t xml:space="preserve">4.3.2 : </w:t>
            </w:r>
            <w:r w:rsidR="00FE14CC" w:rsidRPr="00A95BD1">
              <w:rPr>
                <w:rFonts w:eastAsiaTheme="minorEastAsia" w:cstheme="minorBidi"/>
                <w:noProof/>
                <w:lang w:val="fr-FR" w:eastAsia="fr-FR"/>
              </w:rPr>
              <w:tab/>
            </w:r>
            <w:r w:rsidR="00FE14CC" w:rsidRPr="00A95BD1">
              <w:rPr>
                <w:rStyle w:val="Lienhypertexte"/>
                <w:noProof/>
              </w:rPr>
              <w:t>Participation – intéressement</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_Toc517187777 \h </w:instrText>
            </w:r>
            <w:r w:rsidR="00FE14CC" w:rsidRPr="00A95BD1">
              <w:rPr>
                <w:noProof/>
                <w:webHidden/>
              </w:rPr>
            </w:r>
            <w:r w:rsidR="00FE14CC" w:rsidRPr="00A95BD1">
              <w:rPr>
                <w:noProof/>
                <w:webHidden/>
              </w:rPr>
              <w:fldChar w:fldCharType="separate"/>
            </w:r>
            <w:r w:rsidR="008B3DC0" w:rsidRPr="00A95BD1">
              <w:rPr>
                <w:noProof/>
                <w:webHidden/>
              </w:rPr>
              <w:t>29</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78" w:history="1">
            <w:r w:rsidR="00FE14CC" w:rsidRPr="00A95BD1">
              <w:rPr>
                <w:rStyle w:val="Lienhypertexte"/>
                <w:noProof/>
              </w:rPr>
              <w:t>4.3.3 : Congés payés et jours de repos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_Toc517187778 \h </w:instrText>
            </w:r>
            <w:r w:rsidR="00FE14CC" w:rsidRPr="00A95BD1">
              <w:rPr>
                <w:noProof/>
                <w:webHidden/>
              </w:rPr>
            </w:r>
            <w:r w:rsidR="00FE14CC" w:rsidRPr="00A95BD1">
              <w:rPr>
                <w:noProof/>
                <w:webHidden/>
              </w:rPr>
              <w:fldChar w:fldCharType="separate"/>
            </w:r>
            <w:r w:rsidR="008B3DC0" w:rsidRPr="00A95BD1">
              <w:rPr>
                <w:noProof/>
                <w:webHidden/>
              </w:rPr>
              <w:t>30</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79" w:history="1">
            <w:r w:rsidR="00FE14CC" w:rsidRPr="00A95BD1">
              <w:rPr>
                <w:rStyle w:val="Lienhypertexte"/>
                <w:noProof/>
              </w:rPr>
              <w:t>4.3.4 : Garanties dans le cadre du regroupement des Fonctions supports au sein d’une entité dédiée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_Toc517187779 \h </w:instrText>
            </w:r>
            <w:r w:rsidR="00FE14CC" w:rsidRPr="00A95BD1">
              <w:rPr>
                <w:noProof/>
                <w:webHidden/>
              </w:rPr>
            </w:r>
            <w:r w:rsidR="00FE14CC" w:rsidRPr="00A95BD1">
              <w:rPr>
                <w:noProof/>
                <w:webHidden/>
              </w:rPr>
              <w:fldChar w:fldCharType="separate"/>
            </w:r>
            <w:r w:rsidR="008B3DC0" w:rsidRPr="00A95BD1">
              <w:rPr>
                <w:noProof/>
                <w:webHidden/>
              </w:rPr>
              <w:t>30</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780" w:history="1">
            <w:r w:rsidR="00FE14CC" w:rsidRPr="00A95BD1">
              <w:rPr>
                <w:rStyle w:val="Lienhypertexte"/>
                <w:rFonts w:eastAsia="Calibri"/>
                <w:noProof/>
              </w:rPr>
              <w:t>Chapitre 5 : Mesures d’accompagnement de la mobilité externe liées au déménagement et à NBE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_Toc517187780 \h </w:instrText>
            </w:r>
            <w:r w:rsidR="00FE14CC" w:rsidRPr="00A95BD1">
              <w:rPr>
                <w:noProof/>
                <w:webHidden/>
              </w:rPr>
            </w:r>
            <w:r w:rsidR="00FE14CC" w:rsidRPr="00A95BD1">
              <w:rPr>
                <w:noProof/>
                <w:webHidden/>
              </w:rPr>
              <w:fldChar w:fldCharType="separate"/>
            </w:r>
            <w:r w:rsidR="008B3DC0" w:rsidRPr="00A95BD1">
              <w:rPr>
                <w:noProof/>
                <w:webHidden/>
              </w:rPr>
              <w:t>32</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81" w:history="1">
            <w:r w:rsidR="00FE14CC" w:rsidRPr="00A95BD1">
              <w:rPr>
                <w:rStyle w:val="Lienhypertexte"/>
                <w:rFonts w:eastAsia="Calibri"/>
                <w:noProof/>
              </w:rPr>
              <w:t>5.1 : Bénéficiaires de l’accompagnement de la mobilité externe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_Toc517187781 \h </w:instrText>
            </w:r>
            <w:r w:rsidR="00FE14CC" w:rsidRPr="00A95BD1">
              <w:rPr>
                <w:noProof/>
                <w:webHidden/>
              </w:rPr>
            </w:r>
            <w:r w:rsidR="00FE14CC" w:rsidRPr="00A95BD1">
              <w:rPr>
                <w:noProof/>
                <w:webHidden/>
              </w:rPr>
              <w:fldChar w:fldCharType="separate"/>
            </w:r>
            <w:r w:rsidR="008B3DC0" w:rsidRPr="00A95BD1">
              <w:rPr>
                <w:noProof/>
                <w:webHidden/>
              </w:rPr>
              <w:t>32</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82" w:history="1">
            <w:r w:rsidR="00FE14CC" w:rsidRPr="00A95BD1">
              <w:rPr>
                <w:rStyle w:val="Lienhypertexte"/>
                <w:noProof/>
              </w:rPr>
              <w:t>5.2 : Conditions d’adhésion et prise d’effet du congé de mobilité externe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_Toc517187782 \h </w:instrText>
            </w:r>
            <w:r w:rsidR="00FE14CC" w:rsidRPr="00A95BD1">
              <w:rPr>
                <w:noProof/>
                <w:webHidden/>
              </w:rPr>
            </w:r>
            <w:r w:rsidR="00FE14CC" w:rsidRPr="00A95BD1">
              <w:rPr>
                <w:noProof/>
                <w:webHidden/>
              </w:rPr>
              <w:fldChar w:fldCharType="separate"/>
            </w:r>
            <w:r w:rsidR="008B3DC0" w:rsidRPr="00A95BD1">
              <w:rPr>
                <w:noProof/>
                <w:webHidden/>
              </w:rPr>
              <w:t>33</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83" w:history="1">
            <w:r w:rsidR="00FE14CC" w:rsidRPr="00A95BD1">
              <w:rPr>
                <w:rStyle w:val="Lienhypertexte"/>
                <w:noProof/>
              </w:rPr>
              <w:t>5.2.1 : Salariés dont le temps de trajet serait significativement allongé du fait du regroupement des sièges sociaux en Région parisienne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_Toc517187783 \h </w:instrText>
            </w:r>
            <w:r w:rsidR="00FE14CC" w:rsidRPr="00A95BD1">
              <w:rPr>
                <w:noProof/>
                <w:webHidden/>
              </w:rPr>
            </w:r>
            <w:r w:rsidR="00FE14CC" w:rsidRPr="00A95BD1">
              <w:rPr>
                <w:noProof/>
                <w:webHidden/>
              </w:rPr>
              <w:fldChar w:fldCharType="separate"/>
            </w:r>
            <w:r w:rsidR="008B3DC0" w:rsidRPr="00A95BD1">
              <w:rPr>
                <w:noProof/>
                <w:webHidden/>
              </w:rPr>
              <w:t>33</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84" w:history="1">
            <w:r w:rsidR="00FE14CC" w:rsidRPr="00A95BD1">
              <w:rPr>
                <w:rStyle w:val="Lienhypertexte"/>
                <w:noProof/>
              </w:rPr>
              <w:t xml:space="preserve">5.2.2 : Salariés appartenant à une catégorie d’emploi impactée par des évolutions fonctionnelles au sein </w:t>
            </w:r>
            <w:r w:rsidR="00FE14CC" w:rsidRPr="00A95BD1">
              <w:rPr>
                <w:rStyle w:val="Lienhypertexte"/>
                <w:rFonts w:eastAsia="Calibri"/>
                <w:noProof/>
              </w:rPr>
              <w:t>d’un établissement (le déménagement des Sièges Sociaux en Région parisienne en un lieu unique n’ayant pas d’impact sur la notion d’établissement) de leur Société d’origine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_Toc517187784 \h </w:instrText>
            </w:r>
            <w:r w:rsidR="00FE14CC" w:rsidRPr="00A95BD1">
              <w:rPr>
                <w:noProof/>
                <w:webHidden/>
              </w:rPr>
            </w:r>
            <w:r w:rsidR="00FE14CC" w:rsidRPr="00A95BD1">
              <w:rPr>
                <w:noProof/>
                <w:webHidden/>
              </w:rPr>
              <w:fldChar w:fldCharType="separate"/>
            </w:r>
            <w:r w:rsidR="008B3DC0" w:rsidRPr="00A95BD1">
              <w:rPr>
                <w:noProof/>
                <w:webHidden/>
              </w:rPr>
              <w:t>33</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85" w:history="1">
            <w:r w:rsidR="00FE14CC" w:rsidRPr="00A95BD1">
              <w:rPr>
                <w:rStyle w:val="Lienhypertexte"/>
                <w:noProof/>
              </w:rPr>
              <w:t>5.3 :</w:t>
            </w:r>
            <w:r w:rsidR="00FE14CC" w:rsidRPr="00A95BD1">
              <w:rPr>
                <w:rStyle w:val="Lienhypertexte"/>
                <w:rFonts w:eastAsia="Lucida Console"/>
                <w:noProof/>
              </w:rPr>
              <w:t xml:space="preserve"> </w:t>
            </w:r>
            <w:r w:rsidR="00FE14CC" w:rsidRPr="00A95BD1">
              <w:rPr>
                <w:rStyle w:val="Lienhypertexte"/>
                <w:rFonts w:eastAsia="Calibri"/>
                <w:noProof/>
              </w:rPr>
              <w:t>Organisation des périodes de 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_Toc517187785 \h </w:instrText>
            </w:r>
            <w:r w:rsidR="00FE14CC" w:rsidRPr="00A95BD1">
              <w:rPr>
                <w:noProof/>
                <w:webHidden/>
              </w:rPr>
            </w:r>
            <w:r w:rsidR="00FE14CC" w:rsidRPr="00A95BD1">
              <w:rPr>
                <w:noProof/>
                <w:webHidden/>
              </w:rPr>
              <w:fldChar w:fldCharType="separate"/>
            </w:r>
            <w:r w:rsidR="008B3DC0" w:rsidRPr="00A95BD1">
              <w:rPr>
                <w:noProof/>
                <w:webHidden/>
              </w:rPr>
              <w:t>34</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86" w:history="1">
            <w:r w:rsidR="00FE14CC" w:rsidRPr="00A95BD1">
              <w:rPr>
                <w:rStyle w:val="Lienhypertexte"/>
                <w:rFonts w:eastAsia="Calibri"/>
                <w:noProof/>
              </w:rPr>
              <w:t>5.5.1 : Accompagnement à la recherche d’un repositionnement externe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_Toc517187786 \h </w:instrText>
            </w:r>
            <w:r w:rsidR="00FE14CC" w:rsidRPr="00A95BD1">
              <w:rPr>
                <w:noProof/>
                <w:webHidden/>
              </w:rPr>
            </w:r>
            <w:r w:rsidR="00FE14CC" w:rsidRPr="00A95BD1">
              <w:rPr>
                <w:noProof/>
                <w:webHidden/>
              </w:rPr>
              <w:fldChar w:fldCharType="separate"/>
            </w:r>
            <w:r w:rsidR="008B3DC0" w:rsidRPr="00A95BD1">
              <w:rPr>
                <w:noProof/>
                <w:webHidden/>
              </w:rPr>
              <w:t>36</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87" w:history="1">
            <w:r w:rsidR="00FE14CC" w:rsidRPr="00A95BD1">
              <w:rPr>
                <w:rStyle w:val="Lienhypertexte"/>
                <w:rFonts w:eastAsia="Calibri"/>
                <w:noProof/>
              </w:rPr>
              <w:t>5.5.2 : Formation</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_Toc517187787 \h </w:instrText>
            </w:r>
            <w:r w:rsidR="00FE14CC" w:rsidRPr="00A95BD1">
              <w:rPr>
                <w:noProof/>
                <w:webHidden/>
              </w:rPr>
            </w:r>
            <w:r w:rsidR="00FE14CC" w:rsidRPr="00A95BD1">
              <w:rPr>
                <w:noProof/>
                <w:webHidden/>
              </w:rPr>
              <w:fldChar w:fldCharType="separate"/>
            </w:r>
            <w:r w:rsidR="008B3DC0" w:rsidRPr="00A95BD1">
              <w:rPr>
                <w:noProof/>
                <w:webHidden/>
              </w:rPr>
              <w:t>36</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788" w:history="1">
            <w:r w:rsidR="00FE14CC" w:rsidRPr="00A95BD1">
              <w:rPr>
                <w:rStyle w:val="Lienhypertexte"/>
                <w:rFonts w:eastAsia="Calibri"/>
                <w:noProof/>
              </w:rPr>
              <w:t>5.5.3 : Création ou reprise d’entreprise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_Toc517187788 \h </w:instrText>
            </w:r>
            <w:r w:rsidR="00FE14CC" w:rsidRPr="00A95BD1">
              <w:rPr>
                <w:noProof/>
                <w:webHidden/>
              </w:rPr>
            </w:r>
            <w:r w:rsidR="00FE14CC" w:rsidRPr="00A95BD1">
              <w:rPr>
                <w:noProof/>
                <w:webHidden/>
              </w:rPr>
              <w:fldChar w:fldCharType="separate"/>
            </w:r>
            <w:r w:rsidR="008B3DC0" w:rsidRPr="00A95BD1">
              <w:rPr>
                <w:noProof/>
                <w:webHidden/>
              </w:rPr>
              <w:t>37</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89" w:history="1">
            <w:r w:rsidR="00FE14CC" w:rsidRPr="00A95BD1">
              <w:rPr>
                <w:rStyle w:val="Lienhypertexte"/>
                <w:rFonts w:eastAsia="Calibri"/>
                <w:noProof/>
              </w:rPr>
              <w:t>5.6 : Durée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_Toc517187789 \h </w:instrText>
            </w:r>
            <w:r w:rsidR="00FE14CC" w:rsidRPr="00A95BD1">
              <w:rPr>
                <w:noProof/>
                <w:webHidden/>
              </w:rPr>
            </w:r>
            <w:r w:rsidR="00FE14CC" w:rsidRPr="00A95BD1">
              <w:rPr>
                <w:noProof/>
                <w:webHidden/>
              </w:rPr>
              <w:fldChar w:fldCharType="separate"/>
            </w:r>
            <w:r w:rsidR="008B3DC0" w:rsidRPr="00A95BD1">
              <w:rPr>
                <w:noProof/>
                <w:webHidden/>
              </w:rPr>
              <w:t>37</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90" w:history="1">
            <w:r w:rsidR="00FE14CC" w:rsidRPr="00A95BD1">
              <w:rPr>
                <w:rStyle w:val="Lienhypertexte"/>
                <w:rFonts w:eastAsia="Calibri"/>
                <w:noProof/>
              </w:rPr>
              <w:t>5.7 : Fin du congé de mobilité externe : indemnité spécifique de rupture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_Toc517187790 \h </w:instrText>
            </w:r>
            <w:r w:rsidR="00FE14CC" w:rsidRPr="00A95BD1">
              <w:rPr>
                <w:noProof/>
                <w:webHidden/>
              </w:rPr>
            </w:r>
            <w:r w:rsidR="00FE14CC" w:rsidRPr="00A95BD1">
              <w:rPr>
                <w:noProof/>
                <w:webHidden/>
              </w:rPr>
              <w:fldChar w:fldCharType="separate"/>
            </w:r>
            <w:r w:rsidR="008B3DC0" w:rsidRPr="00A95BD1">
              <w:rPr>
                <w:noProof/>
                <w:webHidden/>
              </w:rPr>
              <w:t>38</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91" w:history="1">
            <w:r w:rsidR="00FE14CC" w:rsidRPr="00A95BD1">
              <w:rPr>
                <w:rStyle w:val="Lienhypertexte"/>
                <w:rFonts w:eastAsia="Arial"/>
                <w:noProof/>
              </w:rPr>
              <w:t>5.8 : Prime d’incitation à la réalisation rapide du projet de repositionnement externe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_Toc517187791 \h </w:instrText>
            </w:r>
            <w:r w:rsidR="00FE14CC" w:rsidRPr="00A95BD1">
              <w:rPr>
                <w:noProof/>
                <w:webHidden/>
              </w:rPr>
            </w:r>
            <w:r w:rsidR="00FE14CC" w:rsidRPr="00A95BD1">
              <w:rPr>
                <w:noProof/>
                <w:webHidden/>
              </w:rPr>
              <w:fldChar w:fldCharType="separate"/>
            </w:r>
            <w:r w:rsidR="008B3DC0" w:rsidRPr="00A95BD1">
              <w:rPr>
                <w:noProof/>
                <w:webHidden/>
              </w:rPr>
              <w:t>38</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92" w:history="1">
            <w:r w:rsidR="00FE14CC" w:rsidRPr="00A95BD1">
              <w:rPr>
                <w:rStyle w:val="Lienhypertexte"/>
                <w:rFonts w:eastAsia="Arial"/>
                <w:noProof/>
              </w:rPr>
              <w:t>5.9 : Mesures d’accompagnement de la mobilité externe renforcées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_Toc517187792 \h </w:instrText>
            </w:r>
            <w:r w:rsidR="00FE14CC" w:rsidRPr="00A95BD1">
              <w:rPr>
                <w:noProof/>
                <w:webHidden/>
              </w:rPr>
            </w:r>
            <w:r w:rsidR="00FE14CC" w:rsidRPr="00A95BD1">
              <w:rPr>
                <w:noProof/>
                <w:webHidden/>
              </w:rPr>
              <w:fldChar w:fldCharType="separate"/>
            </w:r>
            <w:r w:rsidR="008B3DC0" w:rsidRPr="00A95BD1">
              <w:rPr>
                <w:noProof/>
                <w:webHidden/>
              </w:rPr>
              <w:t>39</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793" w:history="1">
            <w:r w:rsidR="00FE14CC" w:rsidRPr="00A95BD1">
              <w:rPr>
                <w:rStyle w:val="Lienhypertexte"/>
                <w:rFonts w:eastAsia="Calibri"/>
                <w:noProof/>
              </w:rPr>
              <w:t>Chapitre 6 : Mesure d’aménagement de fin de carrière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_Toc517187793 \h </w:instrText>
            </w:r>
            <w:r w:rsidR="00FE14CC" w:rsidRPr="00A95BD1">
              <w:rPr>
                <w:noProof/>
                <w:webHidden/>
              </w:rPr>
            </w:r>
            <w:r w:rsidR="00FE14CC" w:rsidRPr="00A95BD1">
              <w:rPr>
                <w:noProof/>
                <w:webHidden/>
              </w:rPr>
              <w:fldChar w:fldCharType="separate"/>
            </w:r>
            <w:r w:rsidR="008B3DC0" w:rsidRPr="00A95BD1">
              <w:rPr>
                <w:noProof/>
                <w:webHidden/>
              </w:rPr>
              <w:t>40</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94" w:history="1">
            <w:r w:rsidR="00FE14CC" w:rsidRPr="00A95BD1">
              <w:rPr>
                <w:rStyle w:val="Lienhypertexte"/>
                <w:rFonts w:eastAsia="Calibri"/>
                <w:noProof/>
              </w:rPr>
              <w:t>6.1 : Bénéficiaires des mesures d’aménagement de fin de carrière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_Toc517187794 \h </w:instrText>
            </w:r>
            <w:r w:rsidR="00FE14CC" w:rsidRPr="00A95BD1">
              <w:rPr>
                <w:noProof/>
                <w:webHidden/>
              </w:rPr>
            </w:r>
            <w:r w:rsidR="00FE14CC" w:rsidRPr="00A95BD1">
              <w:rPr>
                <w:noProof/>
                <w:webHidden/>
              </w:rPr>
              <w:fldChar w:fldCharType="separate"/>
            </w:r>
            <w:r w:rsidR="008B3DC0" w:rsidRPr="00A95BD1">
              <w:rPr>
                <w:noProof/>
                <w:webHidden/>
              </w:rPr>
              <w:t>40</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95" w:history="1">
            <w:r w:rsidR="00FE14CC" w:rsidRPr="00A95BD1">
              <w:rPr>
                <w:rStyle w:val="Lienhypertexte"/>
                <w:rFonts w:eastAsia="Calibri"/>
                <w:noProof/>
              </w:rPr>
              <w:t>6.2 : Conditions d’éligibilité au dispositif d’aménagement de fin de carrière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_Toc517187795 \h </w:instrText>
            </w:r>
            <w:r w:rsidR="00FE14CC" w:rsidRPr="00A95BD1">
              <w:rPr>
                <w:noProof/>
                <w:webHidden/>
              </w:rPr>
            </w:r>
            <w:r w:rsidR="00FE14CC" w:rsidRPr="00A95BD1">
              <w:rPr>
                <w:noProof/>
                <w:webHidden/>
              </w:rPr>
              <w:fldChar w:fldCharType="separate"/>
            </w:r>
            <w:r w:rsidR="008B3DC0" w:rsidRPr="00A95BD1">
              <w:rPr>
                <w:noProof/>
                <w:webHidden/>
              </w:rPr>
              <w:t>40</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96" w:history="1">
            <w:r w:rsidR="00FE14CC" w:rsidRPr="00A95BD1">
              <w:rPr>
                <w:rStyle w:val="Lienhypertexte"/>
                <w:rFonts w:eastAsia="Calibri"/>
                <w:noProof/>
              </w:rPr>
              <w:t>6.3 : Dispositif d’aménagement de fin de carrière pour les salariés impactés par d’autres évolutions d’organisation dans le cadre de la poursuite de la démarche NBE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_Toc517187796 \h </w:instrText>
            </w:r>
            <w:r w:rsidR="00FE14CC" w:rsidRPr="00A95BD1">
              <w:rPr>
                <w:noProof/>
                <w:webHidden/>
              </w:rPr>
            </w:r>
            <w:r w:rsidR="00FE14CC" w:rsidRPr="00A95BD1">
              <w:rPr>
                <w:noProof/>
                <w:webHidden/>
              </w:rPr>
              <w:fldChar w:fldCharType="separate"/>
            </w:r>
            <w:r w:rsidR="008B3DC0" w:rsidRPr="00A95BD1">
              <w:rPr>
                <w:noProof/>
                <w:webHidden/>
              </w:rPr>
              <w:t>41</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97" w:history="1">
            <w:r w:rsidR="00FE14CC" w:rsidRPr="00A95BD1">
              <w:rPr>
                <w:rStyle w:val="Lienhypertexte"/>
                <w:rFonts w:eastAsia="Calibri"/>
                <w:noProof/>
              </w:rPr>
              <w:t>6.4 : Volontariat de solidarité</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_Toc517187797 \h </w:instrText>
            </w:r>
            <w:r w:rsidR="00FE14CC" w:rsidRPr="00A95BD1">
              <w:rPr>
                <w:noProof/>
                <w:webHidden/>
              </w:rPr>
            </w:r>
            <w:r w:rsidR="00FE14CC" w:rsidRPr="00A95BD1">
              <w:rPr>
                <w:noProof/>
                <w:webHidden/>
              </w:rPr>
              <w:fldChar w:fldCharType="separate"/>
            </w:r>
            <w:r w:rsidR="008B3DC0" w:rsidRPr="00A95BD1">
              <w:rPr>
                <w:noProof/>
                <w:webHidden/>
              </w:rPr>
              <w:t>42</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98" w:history="1">
            <w:r w:rsidR="00FE14CC" w:rsidRPr="00A95BD1">
              <w:rPr>
                <w:rStyle w:val="Lienhypertexte"/>
                <w:rFonts w:eastAsia="Calibri"/>
                <w:noProof/>
              </w:rPr>
              <w:t>6.5 : Situation du salarié dans le cadre du dispositif d’aménagement de fin de carrière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_Toc517187798 \h </w:instrText>
            </w:r>
            <w:r w:rsidR="00FE14CC" w:rsidRPr="00A95BD1">
              <w:rPr>
                <w:noProof/>
                <w:webHidden/>
              </w:rPr>
            </w:r>
            <w:r w:rsidR="00FE14CC" w:rsidRPr="00A95BD1">
              <w:rPr>
                <w:noProof/>
                <w:webHidden/>
              </w:rPr>
              <w:fldChar w:fldCharType="separate"/>
            </w:r>
            <w:r w:rsidR="008B3DC0" w:rsidRPr="00A95BD1">
              <w:rPr>
                <w:noProof/>
                <w:webHidden/>
              </w:rPr>
              <w:t>42</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799" w:history="1">
            <w:r w:rsidR="00FE14CC" w:rsidRPr="00A95BD1">
              <w:rPr>
                <w:rStyle w:val="Lienhypertexte"/>
                <w:rFonts w:eastAsia="Calibri"/>
                <w:noProof/>
              </w:rPr>
              <w:t>6.6 : Sortie du dispositif</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_Toc517187799 \h </w:instrText>
            </w:r>
            <w:r w:rsidR="00FE14CC" w:rsidRPr="00A95BD1">
              <w:rPr>
                <w:noProof/>
                <w:webHidden/>
              </w:rPr>
            </w:r>
            <w:r w:rsidR="00FE14CC" w:rsidRPr="00A95BD1">
              <w:rPr>
                <w:noProof/>
                <w:webHidden/>
              </w:rPr>
              <w:fldChar w:fldCharType="separate"/>
            </w:r>
            <w:r w:rsidR="008B3DC0" w:rsidRPr="00A95BD1">
              <w:rPr>
                <w:noProof/>
                <w:webHidden/>
              </w:rPr>
              <w:t>44</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00" w:history="1">
            <w:r w:rsidR="00FE14CC" w:rsidRPr="00A95BD1">
              <w:rPr>
                <w:rStyle w:val="Lienhypertexte"/>
                <w:rFonts w:eastAsia="Calibri"/>
                <w:noProof/>
              </w:rPr>
              <w:t>6.7 : Clause de stabilisation en cas de changement de législation sociale ou fiscale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_Toc517187800 \h </w:instrText>
            </w:r>
            <w:r w:rsidR="00FE14CC" w:rsidRPr="00A95BD1">
              <w:rPr>
                <w:noProof/>
                <w:webHidden/>
              </w:rPr>
            </w:r>
            <w:r w:rsidR="00FE14CC" w:rsidRPr="00A95BD1">
              <w:rPr>
                <w:noProof/>
                <w:webHidden/>
              </w:rPr>
              <w:fldChar w:fldCharType="separate"/>
            </w:r>
            <w:r w:rsidR="008B3DC0" w:rsidRPr="00A95BD1">
              <w:rPr>
                <w:noProof/>
                <w:webHidden/>
              </w:rPr>
              <w:t>45</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801" w:history="1">
            <w:r w:rsidR="00FE14CC" w:rsidRPr="00A95BD1">
              <w:rPr>
                <w:rStyle w:val="Lienhypertexte"/>
                <w:rFonts w:eastAsia="Calibri"/>
                <w:noProof/>
              </w:rPr>
              <w:t>Chapitre 7 : Développement du Télétravail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_Toc517187801 \h </w:instrText>
            </w:r>
            <w:r w:rsidR="00FE14CC" w:rsidRPr="00A95BD1">
              <w:rPr>
                <w:noProof/>
                <w:webHidden/>
              </w:rPr>
            </w:r>
            <w:r w:rsidR="00FE14CC" w:rsidRPr="00A95BD1">
              <w:rPr>
                <w:noProof/>
                <w:webHidden/>
              </w:rPr>
              <w:fldChar w:fldCharType="separate"/>
            </w:r>
            <w:r w:rsidR="008B3DC0" w:rsidRPr="00A95BD1">
              <w:rPr>
                <w:noProof/>
                <w:webHidden/>
              </w:rPr>
              <w:t>46</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02" w:history="1">
            <w:r w:rsidR="00FE14CC" w:rsidRPr="00A95BD1">
              <w:rPr>
                <w:rStyle w:val="Lienhypertexte"/>
                <w:rFonts w:eastAsia="Calibri"/>
                <w:noProof/>
              </w:rPr>
              <w:t>7.1 : Définitions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_Toc517187802 \h </w:instrText>
            </w:r>
            <w:r w:rsidR="00FE14CC" w:rsidRPr="00A95BD1">
              <w:rPr>
                <w:noProof/>
                <w:webHidden/>
              </w:rPr>
            </w:r>
            <w:r w:rsidR="00FE14CC" w:rsidRPr="00A95BD1">
              <w:rPr>
                <w:noProof/>
                <w:webHidden/>
              </w:rPr>
              <w:fldChar w:fldCharType="separate"/>
            </w:r>
            <w:r w:rsidR="008B3DC0" w:rsidRPr="00A95BD1">
              <w:rPr>
                <w:noProof/>
                <w:webHidden/>
              </w:rPr>
              <w:t>46</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03" w:history="1">
            <w:r w:rsidR="00FE14CC" w:rsidRPr="00A95BD1">
              <w:rPr>
                <w:rStyle w:val="Lienhypertexte"/>
                <w:rFonts w:eastAsia="Calibri"/>
                <w:noProof/>
              </w:rPr>
              <w:t>7.1.1 Définition du télétravail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_Toc517187803 \h </w:instrText>
            </w:r>
            <w:r w:rsidR="00FE14CC" w:rsidRPr="00A95BD1">
              <w:rPr>
                <w:noProof/>
                <w:webHidden/>
              </w:rPr>
            </w:r>
            <w:r w:rsidR="00FE14CC" w:rsidRPr="00A95BD1">
              <w:rPr>
                <w:noProof/>
                <w:webHidden/>
              </w:rPr>
              <w:fldChar w:fldCharType="separate"/>
            </w:r>
            <w:r w:rsidR="008B3DC0" w:rsidRPr="00A95BD1">
              <w:rPr>
                <w:noProof/>
                <w:webHidden/>
              </w:rPr>
              <w:t>46</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04" w:history="1">
            <w:r w:rsidR="00FE14CC" w:rsidRPr="00A95BD1">
              <w:rPr>
                <w:rStyle w:val="Lienhypertexte"/>
                <w:rFonts w:eastAsia="Calibri"/>
                <w:noProof/>
              </w:rPr>
              <w:t>7.1.2 Définition du lieu du télétravail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_Toc517187804 \h </w:instrText>
            </w:r>
            <w:r w:rsidR="00FE14CC" w:rsidRPr="00A95BD1">
              <w:rPr>
                <w:noProof/>
                <w:webHidden/>
              </w:rPr>
            </w:r>
            <w:r w:rsidR="00FE14CC" w:rsidRPr="00A95BD1">
              <w:rPr>
                <w:noProof/>
                <w:webHidden/>
              </w:rPr>
              <w:fldChar w:fldCharType="separate"/>
            </w:r>
            <w:r w:rsidR="008B3DC0" w:rsidRPr="00A95BD1">
              <w:rPr>
                <w:noProof/>
                <w:webHidden/>
              </w:rPr>
              <w:t>46</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05" w:history="1">
            <w:r w:rsidR="00FE14CC" w:rsidRPr="00A95BD1">
              <w:rPr>
                <w:rStyle w:val="Lienhypertexte"/>
                <w:rFonts w:eastAsia="Calibri"/>
                <w:noProof/>
              </w:rPr>
              <w:t>7.2 : Salariés concernés par le télétravail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_Toc517187805 \h </w:instrText>
            </w:r>
            <w:r w:rsidR="00FE14CC" w:rsidRPr="00A95BD1">
              <w:rPr>
                <w:noProof/>
                <w:webHidden/>
              </w:rPr>
            </w:r>
            <w:r w:rsidR="00FE14CC" w:rsidRPr="00A95BD1">
              <w:rPr>
                <w:noProof/>
                <w:webHidden/>
              </w:rPr>
              <w:fldChar w:fldCharType="separate"/>
            </w:r>
            <w:r w:rsidR="008B3DC0" w:rsidRPr="00A95BD1">
              <w:rPr>
                <w:noProof/>
                <w:webHidden/>
              </w:rPr>
              <w:t>46</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06" w:history="1">
            <w:r w:rsidR="00FE14CC" w:rsidRPr="00A95BD1">
              <w:rPr>
                <w:rStyle w:val="Lienhypertexte"/>
                <w:rFonts w:eastAsia="Calibri"/>
                <w:noProof/>
              </w:rPr>
              <w:t>7.3 : Conditions de mise en œuvre du télétravail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_Toc517187806 \h </w:instrText>
            </w:r>
            <w:r w:rsidR="00FE14CC" w:rsidRPr="00A95BD1">
              <w:rPr>
                <w:noProof/>
                <w:webHidden/>
              </w:rPr>
            </w:r>
            <w:r w:rsidR="00FE14CC" w:rsidRPr="00A95BD1">
              <w:rPr>
                <w:noProof/>
                <w:webHidden/>
              </w:rPr>
              <w:fldChar w:fldCharType="separate"/>
            </w:r>
            <w:r w:rsidR="008B3DC0" w:rsidRPr="00A95BD1">
              <w:rPr>
                <w:noProof/>
                <w:webHidden/>
              </w:rPr>
              <w:t>47</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07" w:history="1">
            <w:r w:rsidR="00FE14CC" w:rsidRPr="00A95BD1">
              <w:rPr>
                <w:rStyle w:val="Lienhypertexte"/>
                <w:rFonts w:eastAsia="Calibri"/>
                <w:noProof/>
              </w:rPr>
              <w:t>7.3.1 : Principe du volontariat</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_Toc517187807 \h </w:instrText>
            </w:r>
            <w:r w:rsidR="00FE14CC" w:rsidRPr="00A95BD1">
              <w:rPr>
                <w:noProof/>
                <w:webHidden/>
              </w:rPr>
            </w:r>
            <w:r w:rsidR="00FE14CC" w:rsidRPr="00A95BD1">
              <w:rPr>
                <w:noProof/>
                <w:webHidden/>
              </w:rPr>
              <w:fldChar w:fldCharType="separate"/>
            </w:r>
            <w:r w:rsidR="008B3DC0" w:rsidRPr="00A95BD1">
              <w:rPr>
                <w:noProof/>
                <w:webHidden/>
              </w:rPr>
              <w:t>47</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08" w:history="1">
            <w:r w:rsidR="00FE14CC" w:rsidRPr="00A95BD1">
              <w:rPr>
                <w:rStyle w:val="Lienhypertexte"/>
                <w:rFonts w:eastAsia="Calibri"/>
                <w:noProof/>
              </w:rPr>
              <w:t>7.3.2 : Critères objectifs d’acceptation ou de refus du télétravail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_Toc517187808 \h </w:instrText>
            </w:r>
            <w:r w:rsidR="00FE14CC" w:rsidRPr="00A95BD1">
              <w:rPr>
                <w:noProof/>
                <w:webHidden/>
              </w:rPr>
            </w:r>
            <w:r w:rsidR="00FE14CC" w:rsidRPr="00A95BD1">
              <w:rPr>
                <w:noProof/>
                <w:webHidden/>
              </w:rPr>
              <w:fldChar w:fldCharType="separate"/>
            </w:r>
            <w:r w:rsidR="008B3DC0" w:rsidRPr="00A95BD1">
              <w:rPr>
                <w:noProof/>
                <w:webHidden/>
              </w:rPr>
              <w:t>47</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09" w:history="1">
            <w:r w:rsidR="00FE14CC" w:rsidRPr="00A95BD1">
              <w:rPr>
                <w:rStyle w:val="Lienhypertexte"/>
                <w:rFonts w:eastAsia="Calibri"/>
                <w:noProof/>
              </w:rPr>
              <w:t>7.3.3 : Formalisation du télétravail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_Toc517187809 \h </w:instrText>
            </w:r>
            <w:r w:rsidR="00FE14CC" w:rsidRPr="00A95BD1">
              <w:rPr>
                <w:noProof/>
                <w:webHidden/>
              </w:rPr>
            </w:r>
            <w:r w:rsidR="00FE14CC" w:rsidRPr="00A95BD1">
              <w:rPr>
                <w:noProof/>
                <w:webHidden/>
              </w:rPr>
              <w:fldChar w:fldCharType="separate"/>
            </w:r>
            <w:r w:rsidR="008B3DC0" w:rsidRPr="00A95BD1">
              <w:rPr>
                <w:noProof/>
                <w:webHidden/>
              </w:rPr>
              <w:t>48</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10" w:history="1">
            <w:r w:rsidR="00FE14CC" w:rsidRPr="00A95BD1">
              <w:rPr>
                <w:rStyle w:val="Lienhypertexte"/>
                <w:rFonts w:eastAsia="Calibri"/>
                <w:noProof/>
              </w:rPr>
              <w:t>7.3.4 : Organisation des périodes de télétravail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_Toc517187810 \h </w:instrText>
            </w:r>
            <w:r w:rsidR="00FE14CC" w:rsidRPr="00A95BD1">
              <w:rPr>
                <w:noProof/>
                <w:webHidden/>
              </w:rPr>
            </w:r>
            <w:r w:rsidR="00FE14CC" w:rsidRPr="00A95BD1">
              <w:rPr>
                <w:noProof/>
                <w:webHidden/>
              </w:rPr>
              <w:fldChar w:fldCharType="separate"/>
            </w:r>
            <w:r w:rsidR="008B3DC0" w:rsidRPr="00A95BD1">
              <w:rPr>
                <w:noProof/>
                <w:webHidden/>
              </w:rPr>
              <w:t>50</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11" w:history="1">
            <w:r w:rsidR="00FE14CC" w:rsidRPr="00A95BD1">
              <w:rPr>
                <w:rStyle w:val="Lienhypertexte"/>
                <w:rFonts w:eastAsia="Calibri"/>
                <w:noProof/>
              </w:rPr>
              <w:t>7.4 : Equipements de 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_Toc517187811 \h </w:instrText>
            </w:r>
            <w:r w:rsidR="00FE14CC" w:rsidRPr="00A95BD1">
              <w:rPr>
                <w:noProof/>
                <w:webHidden/>
              </w:rPr>
            </w:r>
            <w:r w:rsidR="00FE14CC" w:rsidRPr="00A95BD1">
              <w:rPr>
                <w:noProof/>
                <w:webHidden/>
              </w:rPr>
              <w:fldChar w:fldCharType="separate"/>
            </w:r>
            <w:r w:rsidR="008B3DC0" w:rsidRPr="00A95BD1">
              <w:rPr>
                <w:noProof/>
                <w:webHidden/>
              </w:rPr>
              <w:t>50</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12" w:history="1">
            <w:r w:rsidR="00FE14CC" w:rsidRPr="00A95BD1">
              <w:rPr>
                <w:rStyle w:val="Lienhypertexte"/>
                <w:rFonts w:eastAsia="Calibri"/>
                <w:noProof/>
              </w:rPr>
              <w:t>7.4.1 : Matériel informatique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_Toc517187812 \h </w:instrText>
            </w:r>
            <w:r w:rsidR="00FE14CC" w:rsidRPr="00A95BD1">
              <w:rPr>
                <w:noProof/>
                <w:webHidden/>
              </w:rPr>
            </w:r>
            <w:r w:rsidR="00FE14CC" w:rsidRPr="00A95BD1">
              <w:rPr>
                <w:noProof/>
                <w:webHidden/>
              </w:rPr>
              <w:fldChar w:fldCharType="separate"/>
            </w:r>
            <w:r w:rsidR="008B3DC0" w:rsidRPr="00A95BD1">
              <w:rPr>
                <w:noProof/>
                <w:webHidden/>
              </w:rPr>
              <w:t>51</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13" w:history="1">
            <w:r w:rsidR="00FE14CC" w:rsidRPr="00A95BD1">
              <w:rPr>
                <w:rStyle w:val="Lienhypertexte"/>
                <w:rFonts w:eastAsia="Calibri"/>
                <w:noProof/>
              </w:rPr>
              <w:t>7.4.2 : Solution d’accès à distance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_Toc517187813 \h </w:instrText>
            </w:r>
            <w:r w:rsidR="00FE14CC" w:rsidRPr="00A95BD1">
              <w:rPr>
                <w:noProof/>
                <w:webHidden/>
              </w:rPr>
            </w:r>
            <w:r w:rsidR="00FE14CC" w:rsidRPr="00A95BD1">
              <w:rPr>
                <w:noProof/>
                <w:webHidden/>
              </w:rPr>
              <w:fldChar w:fldCharType="separate"/>
            </w:r>
            <w:r w:rsidR="008B3DC0" w:rsidRPr="00A95BD1">
              <w:rPr>
                <w:noProof/>
                <w:webHidden/>
              </w:rPr>
              <w:t>51</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14" w:history="1">
            <w:r w:rsidR="00FE14CC" w:rsidRPr="00A95BD1">
              <w:rPr>
                <w:rStyle w:val="Lienhypertexte"/>
                <w:rFonts w:eastAsia="Calibri"/>
                <w:noProof/>
              </w:rPr>
              <w:t>7.4.3 : Téléphone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_Toc517187814 \h </w:instrText>
            </w:r>
            <w:r w:rsidR="00FE14CC" w:rsidRPr="00A95BD1">
              <w:rPr>
                <w:noProof/>
                <w:webHidden/>
              </w:rPr>
            </w:r>
            <w:r w:rsidR="00FE14CC" w:rsidRPr="00A95BD1">
              <w:rPr>
                <w:noProof/>
                <w:webHidden/>
              </w:rPr>
              <w:fldChar w:fldCharType="separate"/>
            </w:r>
            <w:r w:rsidR="008B3DC0" w:rsidRPr="00A95BD1">
              <w:rPr>
                <w:noProof/>
                <w:webHidden/>
              </w:rPr>
              <w:t>51</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15" w:history="1">
            <w:r w:rsidR="00FE14CC" w:rsidRPr="00A95BD1">
              <w:rPr>
                <w:rStyle w:val="Lienhypertexte"/>
                <w:rFonts w:eastAsia="Calibri"/>
                <w:noProof/>
              </w:rPr>
              <w:t>7.4.4 : Assurance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_Toc517187815 \h </w:instrText>
            </w:r>
            <w:r w:rsidR="00FE14CC" w:rsidRPr="00A95BD1">
              <w:rPr>
                <w:noProof/>
                <w:webHidden/>
              </w:rPr>
            </w:r>
            <w:r w:rsidR="00FE14CC" w:rsidRPr="00A95BD1">
              <w:rPr>
                <w:noProof/>
                <w:webHidden/>
              </w:rPr>
              <w:fldChar w:fldCharType="separate"/>
            </w:r>
            <w:r w:rsidR="008B3DC0" w:rsidRPr="00A95BD1">
              <w:rPr>
                <w:noProof/>
                <w:webHidden/>
              </w:rPr>
              <w:t>51</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16" w:history="1">
            <w:r w:rsidR="00FE14CC" w:rsidRPr="00A95BD1">
              <w:rPr>
                <w:rStyle w:val="Lienhypertexte"/>
                <w:rFonts w:eastAsia="Calibri"/>
                <w:noProof/>
              </w:rPr>
              <w:t>7.4.5 : Assistance technique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_Toc517187816 \h </w:instrText>
            </w:r>
            <w:r w:rsidR="00FE14CC" w:rsidRPr="00A95BD1">
              <w:rPr>
                <w:noProof/>
                <w:webHidden/>
              </w:rPr>
            </w:r>
            <w:r w:rsidR="00FE14CC" w:rsidRPr="00A95BD1">
              <w:rPr>
                <w:noProof/>
                <w:webHidden/>
              </w:rPr>
              <w:fldChar w:fldCharType="separate"/>
            </w:r>
            <w:r w:rsidR="008B3DC0" w:rsidRPr="00A95BD1">
              <w:rPr>
                <w:noProof/>
                <w:webHidden/>
              </w:rPr>
              <w:t>51</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17" w:history="1">
            <w:r w:rsidR="00FE14CC" w:rsidRPr="00A95BD1">
              <w:rPr>
                <w:rStyle w:val="Lienhypertexte"/>
                <w:rFonts w:eastAsia="Calibri"/>
                <w:noProof/>
              </w:rPr>
              <w:t>7.5 : Indemnisation forfaitaire du télétravail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_Toc517187817 \h </w:instrText>
            </w:r>
            <w:r w:rsidR="00FE14CC" w:rsidRPr="00A95BD1">
              <w:rPr>
                <w:noProof/>
                <w:webHidden/>
              </w:rPr>
            </w:r>
            <w:r w:rsidR="00FE14CC" w:rsidRPr="00A95BD1">
              <w:rPr>
                <w:noProof/>
                <w:webHidden/>
              </w:rPr>
              <w:fldChar w:fldCharType="separate"/>
            </w:r>
            <w:r w:rsidR="008B3DC0" w:rsidRPr="00A95BD1">
              <w:rPr>
                <w:noProof/>
                <w:webHidden/>
              </w:rPr>
              <w:t>51</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18" w:history="1">
            <w:r w:rsidR="00FE14CC" w:rsidRPr="00A95BD1">
              <w:rPr>
                <w:rStyle w:val="Lienhypertexte"/>
                <w:rFonts w:eastAsia="Calibri"/>
                <w:noProof/>
              </w:rPr>
              <w:t>7.6 : Engagements du télétravail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_Toc517187818 \h </w:instrText>
            </w:r>
            <w:r w:rsidR="00FE14CC" w:rsidRPr="00A95BD1">
              <w:rPr>
                <w:noProof/>
                <w:webHidden/>
              </w:rPr>
            </w:r>
            <w:r w:rsidR="00FE14CC" w:rsidRPr="00A95BD1">
              <w:rPr>
                <w:noProof/>
                <w:webHidden/>
              </w:rPr>
              <w:fldChar w:fldCharType="separate"/>
            </w:r>
            <w:r w:rsidR="008B3DC0" w:rsidRPr="00A95BD1">
              <w:rPr>
                <w:noProof/>
                <w:webHidden/>
              </w:rPr>
              <w:t>52</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19" w:history="1">
            <w:r w:rsidR="00FE14CC" w:rsidRPr="00A95BD1">
              <w:rPr>
                <w:rStyle w:val="Lienhypertexte"/>
                <w:rFonts w:eastAsia="Calibri"/>
                <w:noProof/>
              </w:rPr>
              <w:t>7.6.1 : Disponibilité &amp; temps de 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_Toc517187819 \h </w:instrText>
            </w:r>
            <w:r w:rsidR="00FE14CC" w:rsidRPr="00A95BD1">
              <w:rPr>
                <w:noProof/>
                <w:webHidden/>
              </w:rPr>
            </w:r>
            <w:r w:rsidR="00FE14CC" w:rsidRPr="00A95BD1">
              <w:rPr>
                <w:noProof/>
                <w:webHidden/>
              </w:rPr>
              <w:fldChar w:fldCharType="separate"/>
            </w:r>
            <w:r w:rsidR="008B3DC0" w:rsidRPr="00A95BD1">
              <w:rPr>
                <w:noProof/>
                <w:webHidden/>
              </w:rPr>
              <w:t>52</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20" w:history="1">
            <w:r w:rsidR="00FE14CC" w:rsidRPr="00A95BD1">
              <w:rPr>
                <w:rStyle w:val="Lienhypertexte"/>
                <w:rFonts w:eastAsia="Calibri"/>
                <w:noProof/>
              </w:rPr>
              <w:t>7.6.2 : Protection des données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_Toc517187820 \h </w:instrText>
            </w:r>
            <w:r w:rsidR="00FE14CC" w:rsidRPr="00A95BD1">
              <w:rPr>
                <w:noProof/>
                <w:webHidden/>
              </w:rPr>
            </w:r>
            <w:r w:rsidR="00FE14CC" w:rsidRPr="00A95BD1">
              <w:rPr>
                <w:noProof/>
                <w:webHidden/>
              </w:rPr>
              <w:fldChar w:fldCharType="separate"/>
            </w:r>
            <w:r w:rsidR="008B3DC0" w:rsidRPr="00A95BD1">
              <w:rPr>
                <w:noProof/>
                <w:webHidden/>
              </w:rPr>
              <w:t>52</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21" w:history="1">
            <w:r w:rsidR="00FE14CC" w:rsidRPr="00A95BD1">
              <w:rPr>
                <w:rStyle w:val="Lienhypertexte"/>
                <w:rFonts w:eastAsia="Calibri"/>
                <w:noProof/>
              </w:rPr>
              <w:t>7.7 : Hygiène, santé et sécurité en télétravail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_Toc517187821 \h </w:instrText>
            </w:r>
            <w:r w:rsidR="00FE14CC" w:rsidRPr="00A95BD1">
              <w:rPr>
                <w:noProof/>
                <w:webHidden/>
              </w:rPr>
            </w:r>
            <w:r w:rsidR="00FE14CC" w:rsidRPr="00A95BD1">
              <w:rPr>
                <w:noProof/>
                <w:webHidden/>
              </w:rPr>
              <w:fldChar w:fldCharType="separate"/>
            </w:r>
            <w:r w:rsidR="008B3DC0" w:rsidRPr="00A95BD1">
              <w:rPr>
                <w:noProof/>
                <w:webHidden/>
              </w:rPr>
              <w:t>52</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22" w:history="1">
            <w:r w:rsidR="00FE14CC" w:rsidRPr="00A95BD1">
              <w:rPr>
                <w:rStyle w:val="Lienhypertexte"/>
                <w:rFonts w:eastAsia="Calibri"/>
                <w:noProof/>
              </w:rPr>
              <w:t>7.7.1 : Ergonomie du poste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_Toc517187822 \h </w:instrText>
            </w:r>
            <w:r w:rsidR="00FE14CC" w:rsidRPr="00A95BD1">
              <w:rPr>
                <w:noProof/>
                <w:webHidden/>
              </w:rPr>
            </w:r>
            <w:r w:rsidR="00FE14CC" w:rsidRPr="00A95BD1">
              <w:rPr>
                <w:noProof/>
                <w:webHidden/>
              </w:rPr>
              <w:fldChar w:fldCharType="separate"/>
            </w:r>
            <w:r w:rsidR="008B3DC0" w:rsidRPr="00A95BD1">
              <w:rPr>
                <w:noProof/>
                <w:webHidden/>
              </w:rPr>
              <w:t>53</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23" w:history="1">
            <w:r w:rsidR="00FE14CC" w:rsidRPr="00A95BD1">
              <w:rPr>
                <w:rStyle w:val="Lienhypertexte"/>
                <w:rFonts w:eastAsia="Calibri"/>
                <w:noProof/>
              </w:rPr>
              <w:t>7.7.2 : Accidents du travail et de trajets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_Toc517187823 \h </w:instrText>
            </w:r>
            <w:r w:rsidR="00FE14CC" w:rsidRPr="00A95BD1">
              <w:rPr>
                <w:noProof/>
                <w:webHidden/>
              </w:rPr>
            </w:r>
            <w:r w:rsidR="00FE14CC" w:rsidRPr="00A95BD1">
              <w:rPr>
                <w:noProof/>
                <w:webHidden/>
              </w:rPr>
              <w:fldChar w:fldCharType="separate"/>
            </w:r>
            <w:r w:rsidR="008B3DC0" w:rsidRPr="00A95BD1">
              <w:rPr>
                <w:noProof/>
                <w:webHidden/>
              </w:rPr>
              <w:t>53</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24" w:history="1">
            <w:r w:rsidR="00FE14CC" w:rsidRPr="00A95BD1">
              <w:rPr>
                <w:rStyle w:val="Lienhypertexte"/>
                <w:rFonts w:eastAsia="Calibri"/>
                <w:noProof/>
              </w:rPr>
              <w:t>7.7.3 : Arrêts de 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_Toc517187824 \h </w:instrText>
            </w:r>
            <w:r w:rsidR="00FE14CC" w:rsidRPr="00A95BD1">
              <w:rPr>
                <w:noProof/>
                <w:webHidden/>
              </w:rPr>
            </w:r>
            <w:r w:rsidR="00FE14CC" w:rsidRPr="00A95BD1">
              <w:rPr>
                <w:noProof/>
                <w:webHidden/>
              </w:rPr>
              <w:fldChar w:fldCharType="separate"/>
            </w:r>
            <w:r w:rsidR="008B3DC0" w:rsidRPr="00A95BD1">
              <w:rPr>
                <w:noProof/>
                <w:webHidden/>
              </w:rPr>
              <w:t>53</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25" w:history="1">
            <w:r w:rsidR="00FE14CC" w:rsidRPr="00A95BD1">
              <w:rPr>
                <w:rStyle w:val="Lienhypertexte"/>
                <w:rFonts w:eastAsia="Calibri"/>
                <w:noProof/>
              </w:rPr>
              <w:t>7.7.4 : Contrôles et visites à domicile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_Toc517187825 \h </w:instrText>
            </w:r>
            <w:r w:rsidR="00FE14CC" w:rsidRPr="00A95BD1">
              <w:rPr>
                <w:noProof/>
                <w:webHidden/>
              </w:rPr>
            </w:r>
            <w:r w:rsidR="00FE14CC" w:rsidRPr="00A95BD1">
              <w:rPr>
                <w:noProof/>
                <w:webHidden/>
              </w:rPr>
              <w:fldChar w:fldCharType="separate"/>
            </w:r>
            <w:r w:rsidR="008B3DC0" w:rsidRPr="00A95BD1">
              <w:rPr>
                <w:noProof/>
                <w:webHidden/>
              </w:rPr>
              <w:t>53</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26" w:history="1">
            <w:r w:rsidR="00FE14CC" w:rsidRPr="00A95BD1">
              <w:rPr>
                <w:rStyle w:val="Lienhypertexte"/>
                <w:rFonts w:eastAsia="Calibri"/>
                <w:noProof/>
              </w:rPr>
              <w:t>7.8 : Organisation du télétravail</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_Toc517187826 \h </w:instrText>
            </w:r>
            <w:r w:rsidR="00FE14CC" w:rsidRPr="00A95BD1">
              <w:rPr>
                <w:noProof/>
                <w:webHidden/>
              </w:rPr>
            </w:r>
            <w:r w:rsidR="00FE14CC" w:rsidRPr="00A95BD1">
              <w:rPr>
                <w:noProof/>
                <w:webHidden/>
              </w:rPr>
              <w:fldChar w:fldCharType="separate"/>
            </w:r>
            <w:r w:rsidR="008B3DC0" w:rsidRPr="00A95BD1">
              <w:rPr>
                <w:noProof/>
                <w:webHidden/>
              </w:rPr>
              <w:t>53</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27" w:history="1">
            <w:r w:rsidR="00FE14CC" w:rsidRPr="00A95BD1">
              <w:rPr>
                <w:rStyle w:val="Lienhypertexte"/>
                <w:rFonts w:eastAsia="Calibri"/>
                <w:noProof/>
              </w:rPr>
              <w:t>7.9 : Droits collectifs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_Toc517187827 \h </w:instrText>
            </w:r>
            <w:r w:rsidR="00FE14CC" w:rsidRPr="00A95BD1">
              <w:rPr>
                <w:noProof/>
                <w:webHidden/>
              </w:rPr>
            </w:r>
            <w:r w:rsidR="00FE14CC" w:rsidRPr="00A95BD1">
              <w:rPr>
                <w:noProof/>
                <w:webHidden/>
              </w:rPr>
              <w:fldChar w:fldCharType="separate"/>
            </w:r>
            <w:r w:rsidR="008B3DC0" w:rsidRPr="00A95BD1">
              <w:rPr>
                <w:noProof/>
                <w:webHidden/>
              </w:rPr>
              <w:t>54</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28" w:history="1">
            <w:r w:rsidR="00FE14CC" w:rsidRPr="00A95BD1">
              <w:rPr>
                <w:rStyle w:val="Lienhypertexte"/>
                <w:rFonts w:eastAsia="Calibri"/>
                <w:noProof/>
              </w:rPr>
              <w:t>7.9.1 : Statut collectif</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_Toc517187828 \h </w:instrText>
            </w:r>
            <w:r w:rsidR="00FE14CC" w:rsidRPr="00A95BD1">
              <w:rPr>
                <w:noProof/>
                <w:webHidden/>
              </w:rPr>
            </w:r>
            <w:r w:rsidR="00FE14CC" w:rsidRPr="00A95BD1">
              <w:rPr>
                <w:noProof/>
                <w:webHidden/>
              </w:rPr>
              <w:fldChar w:fldCharType="separate"/>
            </w:r>
            <w:r w:rsidR="008B3DC0" w:rsidRPr="00A95BD1">
              <w:rPr>
                <w:noProof/>
                <w:webHidden/>
              </w:rPr>
              <w:t>54</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29" w:history="1">
            <w:r w:rsidR="00FE14CC" w:rsidRPr="00A95BD1">
              <w:rPr>
                <w:rStyle w:val="Lienhypertexte"/>
                <w:rFonts w:eastAsia="Calibri"/>
                <w:noProof/>
              </w:rPr>
              <w:t>7.9.2 : Formation</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_Toc517187829 \h </w:instrText>
            </w:r>
            <w:r w:rsidR="00FE14CC" w:rsidRPr="00A95BD1">
              <w:rPr>
                <w:noProof/>
                <w:webHidden/>
              </w:rPr>
            </w:r>
            <w:r w:rsidR="00FE14CC" w:rsidRPr="00A95BD1">
              <w:rPr>
                <w:noProof/>
                <w:webHidden/>
              </w:rPr>
              <w:fldChar w:fldCharType="separate"/>
            </w:r>
            <w:r w:rsidR="008B3DC0" w:rsidRPr="00A95BD1">
              <w:rPr>
                <w:noProof/>
                <w:webHidden/>
              </w:rPr>
              <w:t>54</w:t>
            </w:r>
            <w:r w:rsidR="00FE14CC" w:rsidRPr="00A95BD1">
              <w:rPr>
                <w:noProof/>
                <w:webHidden/>
              </w:rPr>
              <w:fldChar w:fldCharType="end"/>
            </w:r>
          </w:hyperlink>
        </w:p>
        <w:p w:rsidR="00FE14CC" w:rsidRPr="00A95BD1" w:rsidRDefault="005724B1">
          <w:pPr>
            <w:pStyle w:val="TM3"/>
            <w:tabs>
              <w:tab w:val="right" w:leader="dot" w:pos="9065"/>
            </w:tabs>
            <w:rPr>
              <w:rFonts w:eastAsiaTheme="minorEastAsia" w:cstheme="minorBidi"/>
              <w:noProof/>
              <w:lang w:val="fr-FR" w:eastAsia="fr-FR"/>
            </w:rPr>
          </w:pPr>
          <w:hyperlink w:anchor="_Toc517187830" w:history="1">
            <w:r w:rsidR="00FE14CC" w:rsidRPr="00A95BD1">
              <w:rPr>
                <w:rStyle w:val="Lienhypertexte"/>
                <w:rFonts w:eastAsia="Calibri"/>
                <w:noProof/>
              </w:rPr>
              <w:t>7.9.3 : Relations sociales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_Toc517187830 \h </w:instrText>
            </w:r>
            <w:r w:rsidR="00FE14CC" w:rsidRPr="00A95BD1">
              <w:rPr>
                <w:noProof/>
                <w:webHidden/>
              </w:rPr>
            </w:r>
            <w:r w:rsidR="00FE14CC" w:rsidRPr="00A95BD1">
              <w:rPr>
                <w:noProof/>
                <w:webHidden/>
              </w:rPr>
              <w:fldChar w:fldCharType="separate"/>
            </w:r>
            <w:r w:rsidR="008B3DC0" w:rsidRPr="00A95BD1">
              <w:rPr>
                <w:noProof/>
                <w:webHidden/>
              </w:rPr>
              <w:t>54</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831" w:history="1">
            <w:r w:rsidR="00FE14CC" w:rsidRPr="00A95BD1">
              <w:rPr>
                <w:rStyle w:val="Lienhypertexte"/>
                <w:rFonts w:eastAsia="Calibri"/>
                <w:noProof/>
              </w:rPr>
              <w:t>Chapitre 8 : Commission de suivi et de recours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_Toc517187831 \h </w:instrText>
            </w:r>
            <w:r w:rsidR="00FE14CC" w:rsidRPr="00A95BD1">
              <w:rPr>
                <w:noProof/>
                <w:webHidden/>
              </w:rPr>
            </w:r>
            <w:r w:rsidR="00FE14CC" w:rsidRPr="00A95BD1">
              <w:rPr>
                <w:noProof/>
                <w:webHidden/>
              </w:rPr>
              <w:fldChar w:fldCharType="separate"/>
            </w:r>
            <w:r w:rsidR="008B3DC0" w:rsidRPr="00A95BD1">
              <w:rPr>
                <w:noProof/>
                <w:webHidden/>
              </w:rPr>
              <w:t>55</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832" w:history="1">
            <w:r w:rsidR="00FE14CC" w:rsidRPr="00A95BD1">
              <w:rPr>
                <w:rStyle w:val="Lienhypertexte"/>
                <w:rFonts w:eastAsia="Calibri"/>
                <w:noProof/>
              </w:rPr>
              <w:t>Chapitre 9 : Autres dispositions</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_Toc517187832 \h </w:instrText>
            </w:r>
            <w:r w:rsidR="00FE14CC" w:rsidRPr="00A95BD1">
              <w:rPr>
                <w:noProof/>
                <w:webHidden/>
              </w:rPr>
            </w:r>
            <w:r w:rsidR="00FE14CC" w:rsidRPr="00A95BD1">
              <w:rPr>
                <w:noProof/>
                <w:webHidden/>
              </w:rPr>
              <w:fldChar w:fldCharType="separate"/>
            </w:r>
            <w:r w:rsidR="008B3DC0" w:rsidRPr="00A95BD1">
              <w:rPr>
                <w:noProof/>
                <w:webHidden/>
              </w:rPr>
              <w:t>56</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33" w:history="1">
            <w:r w:rsidR="00FE14CC" w:rsidRPr="00A95BD1">
              <w:rPr>
                <w:rStyle w:val="Lienhypertexte"/>
                <w:rFonts w:eastAsia="Calibri"/>
                <w:noProof/>
              </w:rPr>
              <w:t>9.1 : Entrée en vigueur et durée de l’accord</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_Toc517187833 \h </w:instrText>
            </w:r>
            <w:r w:rsidR="00FE14CC" w:rsidRPr="00A95BD1">
              <w:rPr>
                <w:noProof/>
                <w:webHidden/>
              </w:rPr>
            </w:r>
            <w:r w:rsidR="00FE14CC" w:rsidRPr="00A95BD1">
              <w:rPr>
                <w:noProof/>
                <w:webHidden/>
              </w:rPr>
              <w:fldChar w:fldCharType="separate"/>
            </w:r>
            <w:r w:rsidR="008B3DC0" w:rsidRPr="00A95BD1">
              <w:rPr>
                <w:noProof/>
                <w:webHidden/>
              </w:rPr>
              <w:t>56</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34" w:history="1">
            <w:r w:rsidR="00FE14CC" w:rsidRPr="00A95BD1">
              <w:rPr>
                <w:rStyle w:val="Lienhypertexte"/>
                <w:rFonts w:eastAsia="Calibri"/>
                <w:noProof/>
              </w:rPr>
              <w:t>9.2 : Révision de l’accord</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_Toc517187834 \h </w:instrText>
            </w:r>
            <w:r w:rsidR="00FE14CC" w:rsidRPr="00A95BD1">
              <w:rPr>
                <w:noProof/>
                <w:webHidden/>
              </w:rPr>
            </w:r>
            <w:r w:rsidR="00FE14CC" w:rsidRPr="00A95BD1">
              <w:rPr>
                <w:noProof/>
                <w:webHidden/>
              </w:rPr>
              <w:fldChar w:fldCharType="separate"/>
            </w:r>
            <w:r w:rsidR="008B3DC0" w:rsidRPr="00A95BD1">
              <w:rPr>
                <w:noProof/>
                <w:webHidden/>
              </w:rPr>
              <w:t>56</w:t>
            </w:r>
            <w:r w:rsidR="00FE14CC" w:rsidRPr="00A95BD1">
              <w:rPr>
                <w:noProof/>
                <w:webHidden/>
              </w:rPr>
              <w:fldChar w:fldCharType="end"/>
            </w:r>
          </w:hyperlink>
        </w:p>
        <w:p w:rsidR="00FE14CC" w:rsidRPr="00A95BD1" w:rsidRDefault="005724B1">
          <w:pPr>
            <w:pStyle w:val="TM2"/>
            <w:tabs>
              <w:tab w:val="right" w:leader="dot" w:pos="9065"/>
            </w:tabs>
            <w:rPr>
              <w:rFonts w:eastAsiaTheme="minorEastAsia" w:cstheme="minorBidi"/>
              <w:noProof/>
              <w:lang w:val="fr-FR" w:eastAsia="fr-FR"/>
            </w:rPr>
          </w:pPr>
          <w:hyperlink w:anchor="_Toc517187835" w:history="1">
            <w:r w:rsidR="00FE14CC" w:rsidRPr="00A95BD1">
              <w:rPr>
                <w:rStyle w:val="Lienhypertexte"/>
                <w:rFonts w:eastAsia="Calibri"/>
                <w:noProof/>
              </w:rPr>
              <w:t>9.3 : Dépôt et publicité</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_Toc517187835 \h </w:instrText>
            </w:r>
            <w:r w:rsidR="00FE14CC" w:rsidRPr="00A95BD1">
              <w:rPr>
                <w:noProof/>
                <w:webHidden/>
              </w:rPr>
            </w:r>
            <w:r w:rsidR="00FE14CC" w:rsidRPr="00A95BD1">
              <w:rPr>
                <w:noProof/>
                <w:webHidden/>
              </w:rPr>
              <w:fldChar w:fldCharType="separate"/>
            </w:r>
            <w:r w:rsidR="008B3DC0" w:rsidRPr="00A95BD1">
              <w:rPr>
                <w:noProof/>
                <w:webHidden/>
              </w:rPr>
              <w:t>56</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836" w:history="1">
            <w:r w:rsidR="00FE14CC" w:rsidRPr="00A95BD1">
              <w:rPr>
                <w:rStyle w:val="Lienhypertexte"/>
                <w:rFonts w:eastAsia="Calibri"/>
                <w:noProof/>
              </w:rPr>
              <w:t>Annexe 1 : Liste des Sociétés entrant dans le champ d’application du présent accord</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_Toc517187836 \h </w:instrText>
            </w:r>
            <w:r w:rsidR="00FE14CC" w:rsidRPr="00A95BD1">
              <w:rPr>
                <w:noProof/>
                <w:webHidden/>
              </w:rPr>
            </w:r>
            <w:r w:rsidR="00FE14CC" w:rsidRPr="00A95BD1">
              <w:rPr>
                <w:noProof/>
                <w:webHidden/>
              </w:rPr>
              <w:fldChar w:fldCharType="separate"/>
            </w:r>
            <w:r w:rsidR="008B3DC0" w:rsidRPr="00A95BD1">
              <w:rPr>
                <w:noProof/>
                <w:webHidden/>
              </w:rPr>
              <w:t>57</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837" w:history="1">
            <w:r w:rsidR="00FE14CC" w:rsidRPr="00A95BD1">
              <w:rPr>
                <w:rStyle w:val="Lienhypertexte"/>
                <w:rFonts w:eastAsia="Calibri"/>
                <w:noProof/>
              </w:rPr>
              <w:t>Annexe 1bis : Liste des Sites non industriels et industriels à la date de signature de l’Accord</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_Toc517187837 \h </w:instrText>
            </w:r>
            <w:r w:rsidR="00FE14CC" w:rsidRPr="00A95BD1">
              <w:rPr>
                <w:noProof/>
                <w:webHidden/>
              </w:rPr>
            </w:r>
            <w:r w:rsidR="00FE14CC" w:rsidRPr="00A95BD1">
              <w:rPr>
                <w:noProof/>
                <w:webHidden/>
              </w:rPr>
              <w:fldChar w:fldCharType="separate"/>
            </w:r>
            <w:r w:rsidR="008B3DC0" w:rsidRPr="00A95BD1">
              <w:rPr>
                <w:noProof/>
                <w:webHidden/>
              </w:rPr>
              <w:t>58</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838" w:history="1">
            <w:r w:rsidR="00FE14CC" w:rsidRPr="00A95BD1">
              <w:rPr>
                <w:rStyle w:val="Lienhypertexte"/>
                <w:rFonts w:eastAsia="Calibri"/>
                <w:noProof/>
              </w:rPr>
              <w:t>Annexe 2 : Calendrier de concertation sociale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_Toc517187838 \h </w:instrText>
            </w:r>
            <w:r w:rsidR="00FE14CC" w:rsidRPr="00A95BD1">
              <w:rPr>
                <w:noProof/>
                <w:webHidden/>
              </w:rPr>
            </w:r>
            <w:r w:rsidR="00FE14CC" w:rsidRPr="00A95BD1">
              <w:rPr>
                <w:noProof/>
                <w:webHidden/>
              </w:rPr>
              <w:fldChar w:fldCharType="separate"/>
            </w:r>
            <w:r w:rsidR="008B3DC0" w:rsidRPr="00A95BD1">
              <w:rPr>
                <w:noProof/>
                <w:webHidden/>
              </w:rPr>
              <w:t>59</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839" w:history="1">
            <w:r w:rsidR="00FE14CC" w:rsidRPr="00A95BD1">
              <w:rPr>
                <w:rStyle w:val="Lienhypertexte"/>
                <w:rFonts w:eastAsia="Calibri"/>
                <w:noProof/>
              </w:rPr>
              <w:t>Annexe 3 : Engagements réciproques dans le cadre de la mise en œuvre de la mobilité interne sécurisée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_Toc517187839 \h </w:instrText>
            </w:r>
            <w:r w:rsidR="00FE14CC" w:rsidRPr="00A95BD1">
              <w:rPr>
                <w:noProof/>
                <w:webHidden/>
              </w:rPr>
            </w:r>
            <w:r w:rsidR="00FE14CC" w:rsidRPr="00A95BD1">
              <w:rPr>
                <w:noProof/>
                <w:webHidden/>
              </w:rPr>
              <w:fldChar w:fldCharType="separate"/>
            </w:r>
            <w:r w:rsidR="008B3DC0" w:rsidRPr="00A95BD1">
              <w:rPr>
                <w:noProof/>
                <w:webHidden/>
              </w:rPr>
              <w:t>60</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840" w:history="1">
            <w:r w:rsidR="00FE14CC" w:rsidRPr="00A95BD1">
              <w:rPr>
                <w:rStyle w:val="Lienhypertexte"/>
                <w:rFonts w:eastAsia="Calibri"/>
                <w:noProof/>
              </w:rPr>
              <w:t>Annexe 4 : Exemple de clause de faculté de renonciation au repositionnement interne accepté par le salarié</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_Toc517187840 \h </w:instrText>
            </w:r>
            <w:r w:rsidR="00FE14CC" w:rsidRPr="00A95BD1">
              <w:rPr>
                <w:noProof/>
                <w:webHidden/>
              </w:rPr>
            </w:r>
            <w:r w:rsidR="00FE14CC" w:rsidRPr="00A95BD1">
              <w:rPr>
                <w:noProof/>
                <w:webHidden/>
              </w:rPr>
              <w:fldChar w:fldCharType="separate"/>
            </w:r>
            <w:r w:rsidR="008B3DC0" w:rsidRPr="00A95BD1">
              <w:rPr>
                <w:noProof/>
                <w:webHidden/>
              </w:rPr>
              <w:t>61</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841" w:history="1">
            <w:r w:rsidR="00FE14CC" w:rsidRPr="00A95BD1">
              <w:rPr>
                <w:rStyle w:val="Lienhypertexte"/>
                <w:rFonts w:eastAsia="Calibri"/>
                <w:noProof/>
              </w:rPr>
              <w:t>Annexe 5 : Indemnité spécifique de rupture versée dans le cadre du congé de mobilité externe</w:t>
            </w:r>
            <w:r w:rsidR="00FE14CC" w:rsidRPr="00A95BD1">
              <w:rPr>
                <w:rStyle w:val="Lienhypertexte"/>
                <w:rFonts w:eastAsia="Calibri"/>
                <w:noProof/>
                <w:vertAlign w:val="superscript"/>
              </w:rPr>
              <w:t>1</w:t>
            </w:r>
            <w:r w:rsidR="00FE14CC" w:rsidRPr="00A95BD1">
              <w:rPr>
                <w:rStyle w:val="Lienhypertexte"/>
                <w:rFonts w:eastAsia="Calibri"/>
                <w:noProof/>
              </w:rPr>
              <w:t xml:space="preserve"> (incluant l’indemnité conventionnelle ou légale de licenciement, calculée sur la base la plus favorable)</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_Toc517187841 \h </w:instrText>
            </w:r>
            <w:r w:rsidR="00FE14CC" w:rsidRPr="00A95BD1">
              <w:rPr>
                <w:noProof/>
                <w:webHidden/>
              </w:rPr>
            </w:r>
            <w:r w:rsidR="00FE14CC" w:rsidRPr="00A95BD1">
              <w:rPr>
                <w:noProof/>
                <w:webHidden/>
              </w:rPr>
              <w:fldChar w:fldCharType="separate"/>
            </w:r>
            <w:r w:rsidR="008B3DC0" w:rsidRPr="00A95BD1">
              <w:rPr>
                <w:noProof/>
                <w:webHidden/>
              </w:rPr>
              <w:t>62</w:t>
            </w:r>
            <w:r w:rsidR="00FE14CC" w:rsidRPr="00A95BD1">
              <w:rPr>
                <w:noProof/>
                <w:webHidden/>
              </w:rPr>
              <w:fldChar w:fldCharType="end"/>
            </w:r>
          </w:hyperlink>
        </w:p>
        <w:p w:rsidR="00FE14CC" w:rsidRPr="00A95BD1" w:rsidRDefault="005724B1">
          <w:pPr>
            <w:pStyle w:val="TM1"/>
            <w:tabs>
              <w:tab w:val="right" w:leader="dot" w:pos="9065"/>
            </w:tabs>
            <w:rPr>
              <w:rFonts w:eastAsiaTheme="minorEastAsia" w:cstheme="minorBidi"/>
              <w:noProof/>
              <w:lang w:val="fr-FR" w:eastAsia="fr-FR"/>
            </w:rPr>
          </w:pPr>
          <w:hyperlink w:anchor="_Toc517187842" w:history="1">
            <w:r w:rsidR="00FE14CC" w:rsidRPr="00A95BD1">
              <w:rPr>
                <w:rStyle w:val="Lienhypertexte"/>
                <w:noProof/>
              </w:rPr>
              <w:t>Annexe 6 : Indemnité spécifique de départ en retraite versée à l’issue du dispositif d’aménagement de fin de carrière (Chapitre 6)</w:t>
            </w:r>
            <w:r w:rsidR="00FE14CC" w:rsidRPr="00A95BD1">
              <w:rPr>
                <w:noProof/>
                <w:webHidden/>
              </w:rPr>
              <w:tab/>
            </w:r>
            <w:r w:rsidR="00FE14CC" w:rsidRPr="00A95BD1">
              <w:rPr>
                <w:noProof/>
                <w:webHidden/>
              </w:rPr>
              <w:fldChar w:fldCharType="begin"/>
            </w:r>
            <w:r w:rsidR="00FE14CC" w:rsidRPr="00A95BD1">
              <w:rPr>
                <w:noProof/>
                <w:webHidden/>
              </w:rPr>
              <w:instrText xml:space="preserve"> PAGEREF _Toc517187842 \h </w:instrText>
            </w:r>
            <w:r w:rsidR="00FE14CC" w:rsidRPr="00A95BD1">
              <w:rPr>
                <w:noProof/>
                <w:webHidden/>
              </w:rPr>
            </w:r>
            <w:r w:rsidR="00FE14CC" w:rsidRPr="00A95BD1">
              <w:rPr>
                <w:noProof/>
                <w:webHidden/>
              </w:rPr>
              <w:fldChar w:fldCharType="separate"/>
            </w:r>
            <w:r w:rsidR="008B3DC0" w:rsidRPr="00A95BD1">
              <w:rPr>
                <w:noProof/>
                <w:webHidden/>
              </w:rPr>
              <w:t>63</w:t>
            </w:r>
            <w:r w:rsidR="00FE14CC" w:rsidRPr="00A95BD1">
              <w:rPr>
                <w:noProof/>
                <w:webHidden/>
              </w:rPr>
              <w:fldChar w:fldCharType="end"/>
            </w:r>
          </w:hyperlink>
        </w:p>
        <w:p w:rsidR="00BC3985" w:rsidRPr="00A95BD1" w:rsidRDefault="00CC33EA" w:rsidP="00CC33EA">
          <w:r w:rsidRPr="00A95BD1">
            <w:rPr>
              <w:rFonts w:asciiTheme="minorHAnsi" w:hAnsiTheme="minorHAnsi"/>
              <w:sz w:val="20"/>
            </w:rPr>
            <w:fldChar w:fldCharType="end"/>
          </w:r>
        </w:p>
      </w:sdtContent>
    </w:sdt>
    <w:p w:rsidR="009F5743" w:rsidRPr="00A95BD1" w:rsidRDefault="009F5743">
      <w:pPr>
        <w:spacing w:after="160" w:line="259" w:lineRule="auto"/>
        <w:rPr>
          <w:rFonts w:ascii="Calibri" w:eastAsia="Calibri" w:hAnsi="Calibri"/>
          <w:b/>
          <w:bCs/>
          <w:kern w:val="32"/>
          <w:sz w:val="28"/>
          <w:szCs w:val="32"/>
          <w:u w:val="single"/>
          <w:lang w:val="fr-FR"/>
        </w:rPr>
      </w:pPr>
      <w:r w:rsidRPr="00A95BD1">
        <w:rPr>
          <w:rFonts w:eastAsia="Calibri"/>
        </w:rPr>
        <w:br w:type="page"/>
      </w:r>
    </w:p>
    <w:p w:rsidR="00D26DFD" w:rsidRPr="00A95BD1" w:rsidRDefault="00944B1A" w:rsidP="00D26DFD">
      <w:pPr>
        <w:pStyle w:val="Titre1"/>
        <w:rPr>
          <w:rFonts w:eastAsia="Calibri"/>
        </w:rPr>
      </w:pPr>
      <w:bookmarkStart w:id="0" w:name="_Toc517187747"/>
      <w:r w:rsidRPr="00A95BD1">
        <w:rPr>
          <w:rFonts w:eastAsia="Calibri"/>
        </w:rPr>
        <w:lastRenderedPageBreak/>
        <w:t>Préambule</w:t>
      </w:r>
      <w:bookmarkEnd w:id="0"/>
    </w:p>
    <w:p w:rsidR="00D26DFD" w:rsidRPr="00A95BD1" w:rsidRDefault="00D26DFD" w:rsidP="00CC33EA">
      <w:pPr>
        <w:spacing w:line="290" w:lineRule="exact"/>
        <w:ind w:right="142"/>
        <w:jc w:val="both"/>
        <w:textAlignment w:val="baseline"/>
        <w:rPr>
          <w:rFonts w:asciiTheme="minorHAnsi" w:hAnsiTheme="minorHAnsi"/>
          <w:lang w:val="fr-FR"/>
        </w:rPr>
      </w:pPr>
    </w:p>
    <w:p w:rsidR="008856DE" w:rsidRPr="00A95BD1" w:rsidRDefault="00D26DFD" w:rsidP="00CC33EA">
      <w:pPr>
        <w:spacing w:line="290" w:lineRule="exact"/>
        <w:ind w:right="142"/>
        <w:jc w:val="both"/>
        <w:textAlignment w:val="baseline"/>
        <w:rPr>
          <w:rFonts w:asciiTheme="minorHAnsi" w:eastAsiaTheme="minorHAnsi" w:hAnsiTheme="minorHAnsi"/>
          <w:color w:val="000000"/>
          <w:lang w:val="fr-FR"/>
        </w:rPr>
      </w:pPr>
      <w:r w:rsidRPr="00A95BD1">
        <w:rPr>
          <w:rFonts w:asciiTheme="minorHAnsi" w:hAnsiTheme="minorHAnsi"/>
          <w:lang w:val="fr-FR"/>
        </w:rPr>
        <w:t>L</w:t>
      </w:r>
      <w:r w:rsidR="008856DE" w:rsidRPr="00A95BD1">
        <w:rPr>
          <w:rFonts w:asciiTheme="minorHAnsi" w:hAnsiTheme="minorHAnsi"/>
          <w:color w:val="000000"/>
          <w:lang w:val="fr-FR"/>
        </w:rPr>
        <w:t xml:space="preserve">a négociation qui a conduit au présent </w:t>
      </w:r>
      <w:r w:rsidR="008E43AB" w:rsidRPr="00A95BD1">
        <w:rPr>
          <w:rFonts w:asciiTheme="minorHAnsi" w:hAnsiTheme="minorHAnsi"/>
          <w:color w:val="000000"/>
          <w:lang w:val="fr-FR"/>
        </w:rPr>
        <w:t xml:space="preserve">Accord </w:t>
      </w:r>
      <w:r w:rsidR="008856DE" w:rsidRPr="00A95BD1">
        <w:rPr>
          <w:rFonts w:asciiTheme="minorHAnsi" w:hAnsiTheme="minorHAnsi"/>
          <w:color w:val="000000"/>
          <w:lang w:val="fr-FR"/>
        </w:rPr>
        <w:t xml:space="preserve">a été initiée en juillet 2017 avec la volonté commune de définir des modalités sociales harmonisées d’accompagnement de la transformation de l’organisation des différentes sociétés du périmètre du Comité de Groupe Nestlé en </w:t>
      </w:r>
      <w:r w:rsidR="008E43AB" w:rsidRPr="00A95BD1">
        <w:rPr>
          <w:rFonts w:asciiTheme="minorHAnsi" w:hAnsiTheme="minorHAnsi"/>
          <w:color w:val="000000"/>
          <w:lang w:val="fr-FR"/>
        </w:rPr>
        <w:t>France,</w:t>
      </w:r>
      <w:r w:rsidR="008856DE" w:rsidRPr="00A95BD1">
        <w:rPr>
          <w:rFonts w:asciiTheme="minorHAnsi" w:hAnsiTheme="minorHAnsi"/>
          <w:color w:val="000000"/>
          <w:lang w:val="fr-FR"/>
        </w:rPr>
        <w:t xml:space="preserve"> dans le cadre de l’ambition et des axes d’évolutions </w:t>
      </w:r>
      <w:r w:rsidR="008856DE" w:rsidRPr="00A95BD1">
        <w:rPr>
          <w:rFonts w:asciiTheme="minorHAnsi" w:hAnsiTheme="minorHAnsi"/>
          <w:i/>
          <w:iCs/>
          <w:color w:val="000000"/>
          <w:lang w:val="fr-FR"/>
        </w:rPr>
        <w:t>Nestlé en France 2020</w:t>
      </w:r>
      <w:r w:rsidR="0003410F" w:rsidRPr="00A95BD1">
        <w:rPr>
          <w:rFonts w:asciiTheme="minorHAnsi" w:hAnsiTheme="minorHAnsi"/>
          <w:i/>
          <w:iCs/>
          <w:color w:val="000000"/>
          <w:lang w:val="fr-FR"/>
        </w:rPr>
        <w:t>,</w:t>
      </w:r>
      <w:r w:rsidR="00CC4647" w:rsidRPr="00A95BD1">
        <w:rPr>
          <w:rFonts w:asciiTheme="minorHAnsi" w:hAnsiTheme="minorHAnsi"/>
          <w:color w:val="000000"/>
          <w:lang w:val="fr-FR"/>
        </w:rPr>
        <w:t xml:space="preserve"> décidés par le Groupe Nestlé. </w:t>
      </w:r>
    </w:p>
    <w:p w:rsidR="008856DE" w:rsidRPr="00A95BD1" w:rsidRDefault="008856DE" w:rsidP="00CC33EA">
      <w:pPr>
        <w:spacing w:line="290" w:lineRule="exact"/>
        <w:ind w:right="142"/>
        <w:jc w:val="both"/>
        <w:textAlignment w:val="baseline"/>
        <w:rPr>
          <w:rFonts w:asciiTheme="minorHAnsi" w:hAnsiTheme="minorHAnsi"/>
          <w:color w:val="000000"/>
          <w:lang w:val="fr-FR"/>
        </w:rPr>
      </w:pPr>
    </w:p>
    <w:p w:rsidR="008856DE" w:rsidRPr="00A95BD1" w:rsidRDefault="008856DE" w:rsidP="00CC33EA">
      <w:pPr>
        <w:spacing w:line="290" w:lineRule="exact"/>
        <w:ind w:right="142"/>
        <w:jc w:val="both"/>
        <w:textAlignment w:val="baseline"/>
        <w:rPr>
          <w:rFonts w:asciiTheme="minorHAnsi" w:hAnsiTheme="minorHAnsi"/>
          <w:color w:val="000000"/>
          <w:lang w:val="fr-FR"/>
        </w:rPr>
      </w:pPr>
      <w:r w:rsidRPr="00A95BD1">
        <w:rPr>
          <w:rFonts w:asciiTheme="minorHAnsi" w:hAnsiTheme="minorHAnsi"/>
          <w:color w:val="000000"/>
          <w:lang w:val="fr-FR"/>
        </w:rPr>
        <w:t xml:space="preserve">Nestlé en France 2020, traduit la volonté à l’échelle du marché français : </w:t>
      </w:r>
    </w:p>
    <w:p w:rsidR="00C83ABE" w:rsidRPr="00A95BD1" w:rsidRDefault="00C83ABE" w:rsidP="00CC33EA">
      <w:pPr>
        <w:spacing w:line="290" w:lineRule="exact"/>
        <w:ind w:right="142"/>
        <w:jc w:val="both"/>
        <w:textAlignment w:val="baseline"/>
        <w:rPr>
          <w:rFonts w:asciiTheme="minorHAnsi" w:hAnsiTheme="minorHAnsi"/>
          <w:color w:val="000000"/>
          <w:lang w:val="fr-FR"/>
        </w:rPr>
      </w:pPr>
    </w:p>
    <w:p w:rsidR="008856DE" w:rsidRPr="00A95BD1" w:rsidRDefault="008856DE" w:rsidP="00E16D8F">
      <w:pPr>
        <w:numPr>
          <w:ilvl w:val="0"/>
          <w:numId w:val="18"/>
        </w:numPr>
        <w:spacing w:line="290" w:lineRule="exact"/>
        <w:ind w:left="720" w:right="142"/>
        <w:contextualSpacing/>
        <w:jc w:val="both"/>
        <w:textAlignment w:val="baseline"/>
        <w:rPr>
          <w:rFonts w:asciiTheme="minorHAnsi" w:eastAsia="Times New Roman" w:hAnsiTheme="minorHAnsi"/>
          <w:color w:val="000000"/>
          <w:lang w:val="fr-FR"/>
        </w:rPr>
      </w:pPr>
      <w:r w:rsidRPr="00A95BD1">
        <w:rPr>
          <w:rFonts w:asciiTheme="minorHAnsi" w:eastAsia="Times New Roman" w:hAnsiTheme="minorHAnsi"/>
          <w:color w:val="000000"/>
          <w:lang w:val="fr-FR"/>
        </w:rPr>
        <w:t>De soutenir le développement des marques et d’accélérer la croissance des ventes en utilisant mieux et davantage la taille du Groupe et ses expertises</w:t>
      </w:r>
      <w:r w:rsidR="00A26534" w:rsidRPr="00A95BD1">
        <w:rPr>
          <w:rFonts w:asciiTheme="minorHAnsi" w:eastAsia="Times New Roman" w:hAnsiTheme="minorHAnsi"/>
          <w:color w:val="000000"/>
          <w:lang w:val="fr-FR"/>
        </w:rPr>
        <w:t> </w:t>
      </w:r>
    </w:p>
    <w:p w:rsidR="008856DE" w:rsidRPr="00A95BD1" w:rsidRDefault="00984512" w:rsidP="00E16D8F">
      <w:pPr>
        <w:numPr>
          <w:ilvl w:val="0"/>
          <w:numId w:val="18"/>
        </w:numPr>
        <w:spacing w:line="290" w:lineRule="exact"/>
        <w:ind w:left="720" w:right="142"/>
        <w:contextualSpacing/>
        <w:jc w:val="both"/>
        <w:textAlignment w:val="baseline"/>
        <w:rPr>
          <w:rFonts w:asciiTheme="minorHAnsi" w:eastAsia="Times New Roman" w:hAnsiTheme="minorHAnsi"/>
          <w:color w:val="000000"/>
          <w:lang w:val="fr-FR"/>
        </w:rPr>
      </w:pPr>
      <w:r w:rsidRPr="00A95BD1">
        <w:rPr>
          <w:rFonts w:asciiTheme="minorHAnsi" w:eastAsia="Times New Roman" w:hAnsiTheme="minorHAnsi"/>
          <w:color w:val="000000"/>
          <w:lang w:val="fr-FR"/>
        </w:rPr>
        <w:t>D’améliorer</w:t>
      </w:r>
      <w:r w:rsidR="00DA7377" w:rsidRPr="00A95BD1">
        <w:rPr>
          <w:rFonts w:asciiTheme="minorHAnsi" w:eastAsia="Times New Roman" w:hAnsiTheme="minorHAnsi"/>
          <w:color w:val="000000"/>
          <w:lang w:val="fr-FR"/>
        </w:rPr>
        <w:t xml:space="preserve"> son positionnement dans un environnement concurrentiel exigeant</w:t>
      </w:r>
    </w:p>
    <w:p w:rsidR="008856DE" w:rsidRPr="00A95BD1" w:rsidRDefault="008856DE" w:rsidP="00E16D8F">
      <w:pPr>
        <w:numPr>
          <w:ilvl w:val="0"/>
          <w:numId w:val="18"/>
        </w:numPr>
        <w:spacing w:line="290" w:lineRule="exact"/>
        <w:ind w:left="720" w:right="142"/>
        <w:contextualSpacing/>
        <w:jc w:val="both"/>
        <w:textAlignment w:val="baseline"/>
        <w:rPr>
          <w:rFonts w:asciiTheme="minorHAnsi" w:eastAsia="Times New Roman" w:hAnsiTheme="minorHAnsi"/>
          <w:color w:val="000000"/>
          <w:lang w:val="fr-FR"/>
        </w:rPr>
      </w:pPr>
      <w:r w:rsidRPr="00A95BD1">
        <w:rPr>
          <w:rFonts w:asciiTheme="minorHAnsi" w:eastAsia="Times New Roman" w:hAnsiTheme="minorHAnsi"/>
          <w:color w:val="000000"/>
          <w:lang w:val="fr-FR"/>
        </w:rPr>
        <w:t>De mutualiser les compétences existantes au sein des différentes entités et sites, avec un objectif de simplification et d’efficacité</w:t>
      </w:r>
    </w:p>
    <w:p w:rsidR="008856DE" w:rsidRPr="00A95BD1" w:rsidRDefault="008856DE" w:rsidP="00E16D8F">
      <w:pPr>
        <w:numPr>
          <w:ilvl w:val="0"/>
          <w:numId w:val="18"/>
        </w:numPr>
        <w:spacing w:line="290" w:lineRule="exact"/>
        <w:ind w:left="720" w:right="142"/>
        <w:contextualSpacing/>
        <w:jc w:val="both"/>
        <w:textAlignment w:val="baseline"/>
        <w:rPr>
          <w:rFonts w:asciiTheme="minorHAnsi" w:eastAsia="Times New Roman" w:hAnsiTheme="minorHAnsi"/>
          <w:color w:val="000000"/>
          <w:lang w:val="fr-FR"/>
        </w:rPr>
      </w:pPr>
      <w:r w:rsidRPr="00A95BD1">
        <w:rPr>
          <w:rFonts w:asciiTheme="minorHAnsi" w:eastAsia="Times New Roman" w:hAnsiTheme="minorHAnsi"/>
          <w:color w:val="000000"/>
          <w:lang w:val="fr-FR"/>
        </w:rPr>
        <w:t xml:space="preserve">De regrouper sur un nouveau site unique en Région parisienne l’ensemble des </w:t>
      </w:r>
      <w:r w:rsidR="00DA7377" w:rsidRPr="00A95BD1">
        <w:rPr>
          <w:rFonts w:asciiTheme="minorHAnsi" w:eastAsia="Times New Roman" w:hAnsiTheme="minorHAnsi"/>
          <w:color w:val="000000"/>
          <w:lang w:val="fr-FR"/>
        </w:rPr>
        <w:t xml:space="preserve">Sièges en Région parisienne </w:t>
      </w:r>
      <w:r w:rsidRPr="00A95BD1">
        <w:rPr>
          <w:rFonts w:asciiTheme="minorHAnsi" w:eastAsia="Times New Roman" w:hAnsiTheme="minorHAnsi"/>
          <w:color w:val="000000"/>
          <w:lang w:val="fr-FR"/>
        </w:rPr>
        <w:t xml:space="preserve">avec l’ambition de constituer le 1er pôle d’expertises alimentation et de bien-être en France </w:t>
      </w:r>
    </w:p>
    <w:p w:rsidR="008856DE" w:rsidRPr="00A95BD1" w:rsidRDefault="008856DE" w:rsidP="00CC33EA">
      <w:pPr>
        <w:spacing w:line="290" w:lineRule="exact"/>
        <w:ind w:right="142"/>
        <w:jc w:val="both"/>
        <w:textAlignment w:val="baseline"/>
        <w:rPr>
          <w:rFonts w:asciiTheme="minorHAnsi" w:eastAsiaTheme="minorHAnsi" w:hAnsiTheme="minorHAnsi"/>
          <w:color w:val="000000"/>
          <w:lang w:val="fr-FR"/>
        </w:rPr>
      </w:pPr>
    </w:p>
    <w:p w:rsidR="008856DE" w:rsidRPr="00A95BD1" w:rsidRDefault="008E43AB" w:rsidP="00CC33EA">
      <w:pPr>
        <w:spacing w:line="290" w:lineRule="exact"/>
        <w:ind w:right="142"/>
        <w:jc w:val="both"/>
        <w:textAlignment w:val="baseline"/>
        <w:rPr>
          <w:rFonts w:asciiTheme="minorHAnsi" w:hAnsiTheme="minorHAnsi"/>
          <w:color w:val="000000"/>
          <w:lang w:val="fr-FR"/>
        </w:rPr>
      </w:pPr>
      <w:r w:rsidRPr="00A95BD1">
        <w:rPr>
          <w:rFonts w:asciiTheme="minorHAnsi" w:hAnsiTheme="minorHAnsi"/>
          <w:color w:val="000000"/>
          <w:lang w:val="fr-FR"/>
        </w:rPr>
        <w:t>L</w:t>
      </w:r>
      <w:r w:rsidR="00CC4647" w:rsidRPr="00A95BD1">
        <w:rPr>
          <w:rFonts w:asciiTheme="minorHAnsi" w:hAnsiTheme="minorHAnsi"/>
          <w:color w:val="000000"/>
          <w:lang w:val="fr-FR"/>
        </w:rPr>
        <w:t xml:space="preserve">es </w:t>
      </w:r>
      <w:r w:rsidR="008856DE" w:rsidRPr="00A95BD1">
        <w:rPr>
          <w:rFonts w:asciiTheme="minorHAnsi" w:hAnsiTheme="minorHAnsi"/>
          <w:color w:val="000000"/>
          <w:lang w:val="fr-FR"/>
        </w:rPr>
        <w:t>évolutions envisagées</w:t>
      </w:r>
      <w:r w:rsidRPr="00A95BD1">
        <w:rPr>
          <w:rFonts w:asciiTheme="minorHAnsi" w:hAnsiTheme="minorHAnsi"/>
          <w:color w:val="000000"/>
          <w:lang w:val="fr-FR"/>
        </w:rPr>
        <w:t xml:space="preserve"> par le Groupe Nestlé</w:t>
      </w:r>
      <w:r w:rsidR="008856DE" w:rsidRPr="00A95BD1">
        <w:rPr>
          <w:rFonts w:asciiTheme="minorHAnsi" w:hAnsiTheme="minorHAnsi"/>
          <w:color w:val="000000"/>
          <w:lang w:val="fr-FR"/>
        </w:rPr>
        <w:t xml:space="preserve"> dans la réalisation des processus, la redéfinition des organisations et le dimensionnement des postes nécessaires à l’activité et des compétences associés, résultent de la démarche NBE engagée en 2016 dont les premiers résultats ont été présentés aux différentes Instances Représentatives du Personnel et feront l’objet d’une information/consultation dont le calendrier prévisionnel est précisé dans l’accord</w:t>
      </w:r>
      <w:r w:rsidR="0003410F" w:rsidRPr="00A95BD1">
        <w:rPr>
          <w:rFonts w:asciiTheme="minorHAnsi" w:hAnsiTheme="minorHAnsi"/>
          <w:color w:val="000000"/>
          <w:lang w:val="fr-FR"/>
        </w:rPr>
        <w:t xml:space="preserve"> (</w:t>
      </w:r>
      <w:r w:rsidR="001B7508" w:rsidRPr="00A95BD1">
        <w:rPr>
          <w:rFonts w:asciiTheme="minorHAnsi" w:hAnsiTheme="minorHAnsi"/>
          <w:color w:val="000000"/>
          <w:lang w:val="fr-FR"/>
        </w:rPr>
        <w:t>Annexe</w:t>
      </w:r>
      <w:r w:rsidR="0003410F" w:rsidRPr="00A95BD1">
        <w:rPr>
          <w:rFonts w:asciiTheme="minorHAnsi" w:hAnsiTheme="minorHAnsi"/>
          <w:color w:val="000000"/>
          <w:lang w:val="fr-FR"/>
        </w:rPr>
        <w:t xml:space="preserve"> 2)</w:t>
      </w:r>
      <w:r w:rsidR="008856DE" w:rsidRPr="00A95BD1">
        <w:rPr>
          <w:rFonts w:asciiTheme="minorHAnsi" w:hAnsiTheme="minorHAnsi"/>
          <w:color w:val="000000"/>
          <w:lang w:val="fr-FR"/>
        </w:rPr>
        <w:t xml:space="preserve">.  </w:t>
      </w:r>
    </w:p>
    <w:p w:rsidR="002C5228" w:rsidRPr="00A95BD1" w:rsidRDefault="002C5228" w:rsidP="00CC33EA">
      <w:pPr>
        <w:spacing w:line="290" w:lineRule="exact"/>
        <w:ind w:right="142"/>
        <w:jc w:val="both"/>
        <w:textAlignment w:val="baseline"/>
        <w:rPr>
          <w:rFonts w:asciiTheme="minorHAnsi" w:hAnsiTheme="minorHAnsi"/>
          <w:color w:val="000000"/>
          <w:lang w:val="fr-FR"/>
        </w:rPr>
      </w:pPr>
    </w:p>
    <w:p w:rsidR="002C5228" w:rsidRPr="00A95BD1" w:rsidRDefault="002C5228" w:rsidP="002C5228">
      <w:pPr>
        <w:spacing w:line="290" w:lineRule="exact"/>
        <w:ind w:right="142"/>
        <w:jc w:val="both"/>
        <w:textAlignment w:val="baseline"/>
        <w:rPr>
          <w:rFonts w:asciiTheme="minorHAnsi" w:hAnsiTheme="minorHAnsi"/>
          <w:color w:val="000000"/>
          <w:lang w:val="fr-FR"/>
        </w:rPr>
      </w:pPr>
      <w:r w:rsidRPr="00A95BD1">
        <w:rPr>
          <w:rFonts w:asciiTheme="minorHAnsi" w:hAnsiTheme="minorHAnsi"/>
          <w:color w:val="000000"/>
          <w:lang w:val="fr-FR"/>
        </w:rPr>
        <w:t xml:space="preserve">Le regroupement sur un </w:t>
      </w:r>
      <w:r w:rsidRPr="00A95BD1">
        <w:rPr>
          <w:rFonts w:asciiTheme="minorHAnsi" w:eastAsia="Times New Roman" w:hAnsiTheme="minorHAnsi"/>
          <w:color w:val="000000"/>
          <w:lang w:val="fr-FR"/>
        </w:rPr>
        <w:t>nouveau site unique en Région parisienne de l’ensemble des Siège</w:t>
      </w:r>
      <w:r w:rsidR="00DA7377" w:rsidRPr="00A95BD1">
        <w:rPr>
          <w:rFonts w:asciiTheme="minorHAnsi" w:eastAsia="Times New Roman" w:hAnsiTheme="minorHAnsi"/>
          <w:color w:val="000000"/>
          <w:lang w:val="fr-FR"/>
        </w:rPr>
        <w:t>s en Région parisienne</w:t>
      </w:r>
      <w:r w:rsidRPr="00A95BD1">
        <w:rPr>
          <w:rFonts w:asciiTheme="minorHAnsi" w:eastAsia="Times New Roman" w:hAnsiTheme="minorHAnsi"/>
          <w:color w:val="000000"/>
          <w:lang w:val="fr-FR"/>
        </w:rPr>
        <w:t xml:space="preserve"> fait l’objet d’une information/consultation dont le calendrier prévisionnel est également précisé dans l’accord</w:t>
      </w:r>
      <w:r w:rsidR="0003410F" w:rsidRPr="00A95BD1">
        <w:rPr>
          <w:rFonts w:asciiTheme="minorHAnsi" w:eastAsia="Times New Roman" w:hAnsiTheme="minorHAnsi"/>
          <w:color w:val="000000"/>
          <w:lang w:val="fr-FR"/>
        </w:rPr>
        <w:t xml:space="preserve"> (</w:t>
      </w:r>
      <w:r w:rsidR="001B7508" w:rsidRPr="00A95BD1">
        <w:rPr>
          <w:rFonts w:asciiTheme="minorHAnsi" w:eastAsia="Times New Roman" w:hAnsiTheme="minorHAnsi"/>
          <w:color w:val="000000"/>
          <w:lang w:val="fr-FR"/>
        </w:rPr>
        <w:t>Annexe</w:t>
      </w:r>
      <w:r w:rsidR="0003410F" w:rsidRPr="00A95BD1">
        <w:rPr>
          <w:rFonts w:asciiTheme="minorHAnsi" w:eastAsia="Times New Roman" w:hAnsiTheme="minorHAnsi"/>
          <w:color w:val="000000"/>
          <w:lang w:val="fr-FR"/>
        </w:rPr>
        <w:t xml:space="preserve"> 2)</w:t>
      </w:r>
      <w:r w:rsidRPr="00A95BD1">
        <w:rPr>
          <w:rFonts w:asciiTheme="minorHAnsi" w:eastAsia="Times New Roman" w:hAnsiTheme="minorHAnsi"/>
          <w:color w:val="000000"/>
          <w:lang w:val="fr-FR"/>
        </w:rPr>
        <w:t xml:space="preserve">. </w:t>
      </w:r>
    </w:p>
    <w:p w:rsidR="008856DE" w:rsidRPr="00A95BD1" w:rsidRDefault="008856DE" w:rsidP="00CC33EA">
      <w:pPr>
        <w:spacing w:line="290" w:lineRule="exact"/>
        <w:ind w:right="142"/>
        <w:jc w:val="both"/>
        <w:textAlignment w:val="baseline"/>
        <w:rPr>
          <w:rFonts w:asciiTheme="minorHAnsi" w:hAnsiTheme="minorHAnsi"/>
          <w:color w:val="000000"/>
          <w:lang w:val="fr-FR"/>
        </w:rPr>
      </w:pPr>
    </w:p>
    <w:p w:rsidR="00CC4647" w:rsidRPr="00A95BD1" w:rsidRDefault="00CC4647" w:rsidP="00CC33EA">
      <w:pPr>
        <w:spacing w:line="290" w:lineRule="exact"/>
        <w:ind w:right="142"/>
        <w:jc w:val="both"/>
        <w:textAlignment w:val="baseline"/>
        <w:rPr>
          <w:rFonts w:asciiTheme="minorHAnsi" w:hAnsiTheme="minorHAnsi"/>
          <w:color w:val="000000"/>
          <w:lang w:val="fr-FR"/>
        </w:rPr>
      </w:pPr>
      <w:r w:rsidRPr="00A95BD1">
        <w:rPr>
          <w:rFonts w:asciiTheme="minorHAnsi" w:hAnsiTheme="minorHAnsi"/>
          <w:color w:val="000000"/>
          <w:lang w:val="fr-FR"/>
        </w:rPr>
        <w:t xml:space="preserve">Sans pour autant accepter les projets décidés unilatéralement par le Groupe Nestlé, les organisations syndicales signataires ont souhaité encadrer les modalités de mise en œuvre desdits projets. </w:t>
      </w:r>
    </w:p>
    <w:p w:rsidR="00DA7377" w:rsidRPr="00A95BD1" w:rsidRDefault="00DA7377" w:rsidP="00CC33EA">
      <w:pPr>
        <w:spacing w:line="290" w:lineRule="exact"/>
        <w:ind w:right="142"/>
        <w:jc w:val="both"/>
        <w:textAlignment w:val="baseline"/>
        <w:rPr>
          <w:rFonts w:asciiTheme="minorHAnsi" w:hAnsiTheme="minorHAnsi"/>
          <w:color w:val="000000"/>
          <w:lang w:val="fr-FR"/>
        </w:rPr>
      </w:pPr>
    </w:p>
    <w:p w:rsidR="00DA7377" w:rsidRPr="00A95BD1" w:rsidRDefault="00D95512" w:rsidP="00DA7377">
      <w:pPr>
        <w:spacing w:line="290" w:lineRule="exact"/>
        <w:ind w:right="3"/>
        <w:jc w:val="both"/>
        <w:textAlignment w:val="baseline"/>
        <w:rPr>
          <w:rFonts w:asciiTheme="minorHAnsi" w:hAnsiTheme="minorHAnsi"/>
          <w:color w:val="000000"/>
          <w:lang w:val="fr-FR"/>
        </w:rPr>
      </w:pPr>
      <w:r w:rsidRPr="00A95BD1">
        <w:rPr>
          <w:rFonts w:asciiTheme="minorHAnsi" w:hAnsiTheme="minorHAnsi"/>
          <w:color w:val="000000"/>
          <w:lang w:val="fr-FR"/>
        </w:rPr>
        <w:t>En ce sens, elles ont défini</w:t>
      </w:r>
      <w:r w:rsidR="00DA7377" w:rsidRPr="00A95BD1">
        <w:rPr>
          <w:rFonts w:asciiTheme="minorHAnsi" w:hAnsiTheme="minorHAnsi"/>
          <w:color w:val="000000"/>
          <w:lang w:val="fr-FR"/>
        </w:rPr>
        <w:t xml:space="preserve"> les principes directeurs qui</w:t>
      </w:r>
      <w:r w:rsidR="00003ED7" w:rsidRPr="00A95BD1">
        <w:rPr>
          <w:rFonts w:asciiTheme="minorHAnsi" w:hAnsiTheme="minorHAnsi"/>
          <w:color w:val="000000"/>
          <w:lang w:val="fr-FR"/>
        </w:rPr>
        <w:t xml:space="preserve"> </w:t>
      </w:r>
      <w:r w:rsidR="00DA7377" w:rsidRPr="00A95BD1">
        <w:rPr>
          <w:rFonts w:asciiTheme="minorHAnsi" w:hAnsiTheme="minorHAnsi"/>
          <w:color w:val="000000"/>
          <w:lang w:val="fr-FR"/>
        </w:rPr>
        <w:t xml:space="preserve">devaient figurer dans l’accord </w:t>
      </w:r>
      <w:r w:rsidR="00003ED7" w:rsidRPr="00A95BD1">
        <w:rPr>
          <w:rFonts w:asciiTheme="minorHAnsi" w:hAnsiTheme="minorHAnsi"/>
          <w:color w:val="000000"/>
          <w:lang w:val="fr-FR"/>
        </w:rPr>
        <w:t xml:space="preserve">selon elles, </w:t>
      </w:r>
      <w:r w:rsidR="00DA7377" w:rsidRPr="00A95BD1">
        <w:rPr>
          <w:rFonts w:asciiTheme="minorHAnsi" w:hAnsiTheme="minorHAnsi"/>
          <w:color w:val="000000"/>
          <w:lang w:val="fr-FR"/>
        </w:rPr>
        <w:t>et notamment les principes suivants :</w:t>
      </w:r>
    </w:p>
    <w:p w:rsidR="00DA7377" w:rsidRPr="00A95BD1" w:rsidRDefault="00DA7377" w:rsidP="00DA7377">
      <w:pPr>
        <w:spacing w:line="290" w:lineRule="exact"/>
        <w:ind w:right="3"/>
        <w:jc w:val="both"/>
        <w:textAlignment w:val="baseline"/>
        <w:rPr>
          <w:rFonts w:asciiTheme="minorHAnsi" w:hAnsiTheme="minorHAnsi"/>
          <w:color w:val="000000"/>
          <w:lang w:val="fr-FR"/>
        </w:rPr>
      </w:pPr>
    </w:p>
    <w:p w:rsidR="00DA7377" w:rsidRPr="00A95BD1" w:rsidRDefault="00DA7377" w:rsidP="00DA7377">
      <w:pPr>
        <w:pStyle w:val="Paragraphedeliste"/>
        <w:numPr>
          <w:ilvl w:val="0"/>
          <w:numId w:val="72"/>
        </w:numPr>
        <w:spacing w:line="290" w:lineRule="exact"/>
        <w:ind w:right="3"/>
        <w:jc w:val="both"/>
        <w:textAlignment w:val="baseline"/>
        <w:rPr>
          <w:rFonts w:asciiTheme="minorHAnsi" w:hAnsiTheme="minorHAnsi"/>
          <w:i/>
          <w:color w:val="000000"/>
          <w:lang w:val="fr-FR"/>
        </w:rPr>
      </w:pPr>
      <w:r w:rsidRPr="00A95BD1">
        <w:rPr>
          <w:rFonts w:asciiTheme="minorHAnsi" w:eastAsia="Tahoma" w:hAnsiTheme="minorHAnsi"/>
          <w:i/>
          <w:color w:val="000000"/>
          <w:lang w:val="fr-FR"/>
        </w:rPr>
        <w:t>« Un projet ambitieux avec des mesures simples et accessibles, permettant de couvrir l’ensemble des préjudices subis par les salariés ;</w:t>
      </w:r>
    </w:p>
    <w:p w:rsidR="00DA7377" w:rsidRPr="00A95BD1" w:rsidRDefault="00DA7377" w:rsidP="00DA7377">
      <w:pPr>
        <w:spacing w:before="6"/>
        <w:ind w:right="3"/>
        <w:textAlignment w:val="baseline"/>
        <w:rPr>
          <w:rFonts w:asciiTheme="minorHAnsi" w:eastAsia="Tahoma" w:hAnsiTheme="minorHAnsi"/>
          <w:i/>
          <w:color w:val="000000"/>
          <w:u w:val="single"/>
          <w:lang w:val="fr-FR"/>
        </w:rPr>
      </w:pPr>
    </w:p>
    <w:p w:rsidR="00DA7377" w:rsidRPr="00A95BD1" w:rsidRDefault="0003410F" w:rsidP="00DA7377">
      <w:pPr>
        <w:pStyle w:val="Paragraphedeliste"/>
        <w:numPr>
          <w:ilvl w:val="0"/>
          <w:numId w:val="72"/>
        </w:numPr>
        <w:spacing w:before="6"/>
        <w:ind w:right="3"/>
        <w:textAlignment w:val="baseline"/>
        <w:rPr>
          <w:rFonts w:asciiTheme="minorHAnsi" w:eastAsia="Tahoma" w:hAnsiTheme="minorHAnsi"/>
          <w:i/>
          <w:color w:val="000000"/>
          <w:lang w:val="fr-FR"/>
        </w:rPr>
      </w:pPr>
      <w:r w:rsidRPr="00A95BD1">
        <w:rPr>
          <w:rFonts w:asciiTheme="minorHAnsi" w:eastAsia="Tahoma" w:hAnsiTheme="minorHAnsi"/>
          <w:i/>
          <w:color w:val="000000"/>
          <w:lang w:val="fr-FR"/>
        </w:rPr>
        <w:t>La t</w:t>
      </w:r>
      <w:r w:rsidR="00DA7377" w:rsidRPr="00A95BD1">
        <w:rPr>
          <w:rFonts w:asciiTheme="minorHAnsi" w:eastAsia="Tahoma" w:hAnsiTheme="minorHAnsi"/>
          <w:i/>
          <w:color w:val="000000"/>
          <w:lang w:val="fr-FR"/>
        </w:rPr>
        <w:t>ransparence de l’information et égalité de traitement ;</w:t>
      </w:r>
    </w:p>
    <w:p w:rsidR="00DA7377" w:rsidRPr="00A95BD1" w:rsidRDefault="00DA7377" w:rsidP="00DA7377">
      <w:pPr>
        <w:pStyle w:val="Paragraphedeliste"/>
        <w:spacing w:before="6"/>
        <w:ind w:left="1440" w:right="3"/>
        <w:textAlignment w:val="baseline"/>
        <w:rPr>
          <w:rFonts w:asciiTheme="minorHAnsi" w:eastAsia="Tahoma" w:hAnsiTheme="minorHAnsi"/>
          <w:i/>
          <w:color w:val="000000"/>
          <w:lang w:val="fr-FR"/>
        </w:rPr>
      </w:pPr>
    </w:p>
    <w:p w:rsidR="00DA7377" w:rsidRPr="00A95BD1" w:rsidRDefault="0003410F" w:rsidP="00DA7377">
      <w:pPr>
        <w:pStyle w:val="Paragraphedeliste"/>
        <w:numPr>
          <w:ilvl w:val="0"/>
          <w:numId w:val="72"/>
        </w:numPr>
        <w:spacing w:before="6"/>
        <w:ind w:right="3"/>
        <w:textAlignment w:val="baseline"/>
        <w:rPr>
          <w:rFonts w:asciiTheme="minorHAnsi" w:eastAsia="Tahoma" w:hAnsiTheme="minorHAnsi"/>
          <w:i/>
          <w:color w:val="000000"/>
          <w:lang w:val="fr-FR"/>
        </w:rPr>
      </w:pPr>
      <w:r w:rsidRPr="00A95BD1">
        <w:rPr>
          <w:rFonts w:asciiTheme="minorHAnsi" w:eastAsia="Tahoma" w:hAnsiTheme="minorHAnsi"/>
          <w:i/>
          <w:color w:val="000000"/>
          <w:lang w:val="fr-FR"/>
        </w:rPr>
        <w:t>Le v</w:t>
      </w:r>
      <w:r w:rsidR="00DA7377" w:rsidRPr="00A95BD1">
        <w:rPr>
          <w:rFonts w:asciiTheme="minorHAnsi" w:eastAsia="Tahoma" w:hAnsiTheme="minorHAnsi"/>
          <w:i/>
          <w:color w:val="000000"/>
          <w:lang w:val="fr-FR"/>
        </w:rPr>
        <w:t>olontariat exclusif ;</w:t>
      </w:r>
    </w:p>
    <w:p w:rsidR="00DA7377" w:rsidRPr="00A95BD1" w:rsidRDefault="00DA7377" w:rsidP="00DA7377">
      <w:pPr>
        <w:pStyle w:val="Paragraphedeliste"/>
        <w:spacing w:before="6"/>
        <w:ind w:right="3"/>
        <w:jc w:val="both"/>
        <w:textAlignment w:val="baseline"/>
        <w:rPr>
          <w:rFonts w:asciiTheme="minorHAnsi" w:eastAsia="Tahoma" w:hAnsiTheme="minorHAnsi"/>
          <w:i/>
          <w:color w:val="000000"/>
          <w:lang w:val="fr-FR"/>
        </w:rPr>
      </w:pPr>
    </w:p>
    <w:p w:rsidR="00DA7377" w:rsidRPr="00A95BD1" w:rsidRDefault="00DA7377" w:rsidP="00DA7377">
      <w:pPr>
        <w:pStyle w:val="Paragraphedeliste"/>
        <w:numPr>
          <w:ilvl w:val="0"/>
          <w:numId w:val="72"/>
        </w:numPr>
        <w:spacing w:before="6"/>
        <w:ind w:right="3"/>
        <w:jc w:val="both"/>
        <w:textAlignment w:val="baseline"/>
        <w:rPr>
          <w:rFonts w:asciiTheme="minorHAnsi" w:eastAsia="Tahoma" w:hAnsiTheme="minorHAnsi"/>
          <w:i/>
          <w:color w:val="000000"/>
          <w:lang w:val="fr-FR"/>
        </w:rPr>
      </w:pPr>
      <w:r w:rsidRPr="00A95BD1">
        <w:rPr>
          <w:rFonts w:asciiTheme="minorHAnsi" w:eastAsia="Tahoma" w:hAnsiTheme="minorHAnsi"/>
          <w:i/>
          <w:color w:val="000000"/>
          <w:lang w:val="fr-FR"/>
        </w:rPr>
        <w:t>Une solution pour tous ;</w:t>
      </w:r>
    </w:p>
    <w:p w:rsidR="00DA7377" w:rsidRPr="00A95BD1" w:rsidRDefault="00DA7377" w:rsidP="00DA7377">
      <w:pPr>
        <w:pStyle w:val="Paragraphedeliste"/>
        <w:spacing w:before="6"/>
        <w:ind w:right="3"/>
        <w:jc w:val="both"/>
        <w:textAlignment w:val="baseline"/>
        <w:rPr>
          <w:rFonts w:asciiTheme="minorHAnsi" w:eastAsia="Tahoma" w:hAnsiTheme="minorHAnsi"/>
          <w:i/>
          <w:color w:val="000000"/>
          <w:lang w:val="fr-FR"/>
        </w:rPr>
      </w:pPr>
    </w:p>
    <w:p w:rsidR="00DA7377" w:rsidRPr="00A95BD1" w:rsidRDefault="00003ED7" w:rsidP="00DA7377">
      <w:pPr>
        <w:pStyle w:val="Paragraphedeliste"/>
        <w:numPr>
          <w:ilvl w:val="0"/>
          <w:numId w:val="72"/>
        </w:numPr>
        <w:spacing w:before="6"/>
        <w:ind w:right="3"/>
        <w:jc w:val="both"/>
        <w:textAlignment w:val="baseline"/>
        <w:rPr>
          <w:rFonts w:asciiTheme="minorHAnsi" w:eastAsia="Tahoma" w:hAnsiTheme="minorHAnsi"/>
          <w:i/>
          <w:color w:val="000000"/>
          <w:lang w:val="fr-FR"/>
        </w:rPr>
      </w:pPr>
      <w:r w:rsidRPr="00A95BD1">
        <w:rPr>
          <w:rFonts w:asciiTheme="minorHAnsi" w:eastAsia="Tahoma" w:hAnsiTheme="minorHAnsi"/>
          <w:i/>
          <w:color w:val="000000"/>
          <w:lang w:val="fr-FR"/>
        </w:rPr>
        <w:t>D</w:t>
      </w:r>
      <w:r w:rsidR="00DA7377" w:rsidRPr="00A95BD1">
        <w:rPr>
          <w:rFonts w:asciiTheme="minorHAnsi" w:eastAsia="Tahoma" w:hAnsiTheme="minorHAnsi"/>
          <w:i/>
          <w:color w:val="000000"/>
          <w:lang w:val="fr-FR"/>
        </w:rPr>
        <w:t>es engagements forts sur la pérennité de l’emploi « sur un temps long », c’est-à-dire après la mise en œuvre des projets ;</w:t>
      </w:r>
    </w:p>
    <w:p w:rsidR="00DA7377" w:rsidRPr="00A95BD1" w:rsidRDefault="00DA7377" w:rsidP="00DA7377">
      <w:pPr>
        <w:pStyle w:val="Paragraphedeliste"/>
        <w:spacing w:before="6"/>
        <w:ind w:right="3"/>
        <w:jc w:val="both"/>
        <w:textAlignment w:val="baseline"/>
        <w:rPr>
          <w:rFonts w:asciiTheme="minorHAnsi" w:eastAsia="Tahoma" w:hAnsiTheme="minorHAnsi"/>
          <w:i/>
          <w:color w:val="000000"/>
          <w:u w:val="single"/>
          <w:lang w:val="fr-FR"/>
        </w:rPr>
      </w:pPr>
    </w:p>
    <w:p w:rsidR="005F4579" w:rsidRPr="00A95BD1" w:rsidRDefault="00DA7377" w:rsidP="006C5870">
      <w:pPr>
        <w:pStyle w:val="Paragraphedeliste"/>
        <w:numPr>
          <w:ilvl w:val="0"/>
          <w:numId w:val="72"/>
        </w:numPr>
        <w:spacing w:before="6"/>
        <w:ind w:right="3"/>
        <w:jc w:val="both"/>
        <w:textAlignment w:val="baseline"/>
        <w:rPr>
          <w:rFonts w:asciiTheme="minorHAnsi" w:eastAsia="Tahoma" w:hAnsiTheme="minorHAnsi"/>
          <w:i/>
          <w:color w:val="000000"/>
          <w:u w:val="single"/>
          <w:lang w:val="fr-FR"/>
        </w:rPr>
      </w:pPr>
      <w:r w:rsidRPr="00A95BD1">
        <w:rPr>
          <w:rFonts w:asciiTheme="minorHAnsi" w:eastAsia="Tahoma" w:hAnsiTheme="minorHAnsi"/>
          <w:i/>
          <w:color w:val="000000"/>
          <w:lang w:val="fr-FR"/>
        </w:rPr>
        <w:lastRenderedPageBreak/>
        <w:t>A tous les stades de la procédure, une attention particulière portée aux populations sensibles avec notamment des majorations de mesures (personnes en situation de handicap, salariés sur sites fermés, couples impactés ou en cumul de préjudices)</w:t>
      </w:r>
    </w:p>
    <w:p w:rsidR="005F4579" w:rsidRPr="00A95BD1" w:rsidRDefault="005F4579" w:rsidP="006C5870">
      <w:pPr>
        <w:pStyle w:val="Paragraphedeliste"/>
        <w:rPr>
          <w:rFonts w:asciiTheme="minorHAnsi" w:eastAsia="Tahoma" w:hAnsiTheme="minorHAnsi"/>
          <w:i/>
          <w:color w:val="000000"/>
          <w:lang w:val="fr-FR"/>
        </w:rPr>
      </w:pPr>
    </w:p>
    <w:p w:rsidR="005F4579" w:rsidRPr="00A95BD1" w:rsidRDefault="0003410F" w:rsidP="005F4579">
      <w:pPr>
        <w:pStyle w:val="Paragraphedeliste"/>
        <w:numPr>
          <w:ilvl w:val="0"/>
          <w:numId w:val="72"/>
        </w:numPr>
        <w:spacing w:before="6" w:line="224" w:lineRule="exact"/>
        <w:jc w:val="both"/>
        <w:textAlignment w:val="baseline"/>
        <w:rPr>
          <w:rFonts w:asciiTheme="minorHAnsi" w:hAnsiTheme="minorHAnsi"/>
          <w:i/>
          <w:color w:val="000000"/>
          <w:lang w:val="fr-FR"/>
        </w:rPr>
      </w:pPr>
      <w:r w:rsidRPr="00A95BD1">
        <w:rPr>
          <w:rFonts w:asciiTheme="minorHAnsi" w:hAnsiTheme="minorHAnsi"/>
          <w:i/>
          <w:color w:val="000000"/>
          <w:lang w:val="fr-FR"/>
        </w:rPr>
        <w:t>Un d</w:t>
      </w:r>
      <w:r w:rsidR="005F4579" w:rsidRPr="00A95BD1">
        <w:rPr>
          <w:rFonts w:asciiTheme="minorHAnsi" w:hAnsiTheme="minorHAnsi"/>
          <w:i/>
          <w:color w:val="000000"/>
          <w:lang w:val="fr-FR"/>
        </w:rPr>
        <w:t>roit de rétractation avec possibilité de retour du salarié aux mesures de l’accord dans l’objectif de favoriser la mobilité.</w:t>
      </w:r>
    </w:p>
    <w:p w:rsidR="005F4579" w:rsidRPr="00A95BD1" w:rsidRDefault="005F4579" w:rsidP="005F4579">
      <w:pPr>
        <w:pStyle w:val="Paragraphedeliste"/>
        <w:rPr>
          <w:rFonts w:asciiTheme="minorHAnsi" w:hAnsiTheme="minorHAnsi"/>
          <w:i/>
          <w:color w:val="000000"/>
          <w:lang w:val="fr-FR"/>
        </w:rPr>
      </w:pPr>
    </w:p>
    <w:p w:rsidR="005F4579" w:rsidRPr="00A95BD1" w:rsidRDefault="005F4579" w:rsidP="005F4579">
      <w:pPr>
        <w:pStyle w:val="Paragraphedeliste"/>
        <w:numPr>
          <w:ilvl w:val="0"/>
          <w:numId w:val="72"/>
        </w:numPr>
        <w:spacing w:before="6" w:line="224" w:lineRule="exact"/>
        <w:jc w:val="both"/>
        <w:textAlignment w:val="baseline"/>
        <w:rPr>
          <w:rFonts w:asciiTheme="minorHAnsi" w:hAnsiTheme="minorHAnsi"/>
          <w:i/>
          <w:color w:val="000000"/>
          <w:lang w:val="fr-FR"/>
        </w:rPr>
      </w:pPr>
      <w:r w:rsidRPr="00A95BD1">
        <w:rPr>
          <w:rFonts w:asciiTheme="minorHAnsi" w:hAnsiTheme="minorHAnsi"/>
          <w:i/>
          <w:color w:val="000000"/>
          <w:lang w:val="fr-FR"/>
        </w:rPr>
        <w:t>Les frais liés aux projets sont des charges exceptionnelles et n’impactent en aucun cas les calculs de participation et d’intéressement et les coûts usine.</w:t>
      </w:r>
    </w:p>
    <w:p w:rsidR="005F4579" w:rsidRPr="00A95BD1" w:rsidRDefault="005F4579" w:rsidP="005F4579">
      <w:pPr>
        <w:pStyle w:val="Paragraphedeliste"/>
        <w:rPr>
          <w:rFonts w:asciiTheme="minorHAnsi" w:hAnsiTheme="minorHAnsi"/>
          <w:i/>
          <w:color w:val="000000"/>
          <w:lang w:val="fr-FR"/>
        </w:rPr>
      </w:pPr>
    </w:p>
    <w:p w:rsidR="00DA7377" w:rsidRPr="00A95BD1" w:rsidRDefault="0003410F" w:rsidP="006C5870">
      <w:pPr>
        <w:pStyle w:val="Paragraphedeliste"/>
        <w:numPr>
          <w:ilvl w:val="0"/>
          <w:numId w:val="72"/>
        </w:numPr>
        <w:spacing w:before="6"/>
        <w:ind w:right="3"/>
        <w:jc w:val="both"/>
        <w:textAlignment w:val="baseline"/>
        <w:rPr>
          <w:rFonts w:asciiTheme="minorHAnsi" w:eastAsia="Tahoma" w:hAnsiTheme="minorHAnsi"/>
          <w:i/>
          <w:color w:val="000000"/>
          <w:u w:val="single"/>
          <w:lang w:val="fr-FR"/>
        </w:rPr>
      </w:pPr>
      <w:r w:rsidRPr="00A95BD1">
        <w:rPr>
          <w:rFonts w:asciiTheme="minorHAnsi" w:hAnsiTheme="minorHAnsi"/>
          <w:i/>
          <w:color w:val="000000"/>
          <w:lang w:val="fr-FR"/>
        </w:rPr>
        <w:t>L’a</w:t>
      </w:r>
      <w:r w:rsidR="005F4579" w:rsidRPr="00A95BD1">
        <w:rPr>
          <w:rFonts w:asciiTheme="minorHAnsi" w:hAnsiTheme="minorHAnsi"/>
          <w:i/>
          <w:color w:val="000000"/>
          <w:lang w:val="fr-FR"/>
        </w:rPr>
        <w:t>pplication des mesures les plus favorables des différentes conventions collectives applicable au sein du Groupe.</w:t>
      </w:r>
      <w:r w:rsidR="001427A7" w:rsidRPr="00A95BD1">
        <w:rPr>
          <w:rFonts w:asciiTheme="minorHAnsi" w:eastAsia="Tahoma" w:hAnsiTheme="minorHAnsi"/>
          <w:i/>
          <w:color w:val="000000"/>
          <w:lang w:val="fr-FR"/>
        </w:rPr>
        <w:t xml:space="preserve"> </w:t>
      </w:r>
      <w:r w:rsidR="00DA7377" w:rsidRPr="00A95BD1">
        <w:rPr>
          <w:rFonts w:asciiTheme="minorHAnsi" w:eastAsia="Tahoma" w:hAnsiTheme="minorHAnsi"/>
          <w:i/>
          <w:color w:val="000000"/>
          <w:lang w:val="fr-FR"/>
        </w:rPr>
        <w:t>»</w:t>
      </w:r>
      <w:r w:rsidR="00DA7377" w:rsidRPr="00A95BD1" w:rsidDel="000F2750">
        <w:rPr>
          <w:rFonts w:asciiTheme="minorHAnsi" w:eastAsia="Tahoma" w:hAnsiTheme="minorHAnsi"/>
          <w:i/>
          <w:color w:val="000000"/>
          <w:lang w:val="fr-FR"/>
        </w:rPr>
        <w:t xml:space="preserve"> </w:t>
      </w:r>
    </w:p>
    <w:p w:rsidR="00DA7377" w:rsidRPr="00A95BD1" w:rsidRDefault="00C035D2" w:rsidP="00CC33EA">
      <w:pPr>
        <w:spacing w:line="290" w:lineRule="exact"/>
        <w:ind w:right="142"/>
        <w:jc w:val="both"/>
        <w:textAlignment w:val="baseline"/>
        <w:rPr>
          <w:rFonts w:asciiTheme="minorHAnsi" w:hAnsiTheme="minorHAnsi"/>
          <w:color w:val="000000"/>
          <w:lang w:val="fr-FR"/>
        </w:rPr>
      </w:pPr>
      <w:r w:rsidRPr="00A95BD1">
        <w:rPr>
          <w:rFonts w:asciiTheme="minorHAnsi" w:hAnsiTheme="minorHAnsi"/>
          <w:color w:val="000000"/>
          <w:lang w:val="fr-FR"/>
        </w:rPr>
        <w:t xml:space="preserve"> </w:t>
      </w:r>
    </w:p>
    <w:p w:rsidR="00CC4647" w:rsidRPr="00A95BD1" w:rsidRDefault="00CC4647" w:rsidP="00CC33EA">
      <w:pPr>
        <w:spacing w:line="290" w:lineRule="exact"/>
        <w:ind w:right="142"/>
        <w:jc w:val="both"/>
        <w:textAlignment w:val="baseline"/>
        <w:rPr>
          <w:rFonts w:asciiTheme="minorHAnsi" w:hAnsiTheme="minorHAnsi"/>
          <w:color w:val="000000"/>
          <w:lang w:val="fr-FR"/>
        </w:rPr>
      </w:pPr>
    </w:p>
    <w:p w:rsidR="008856DE" w:rsidRPr="00A95BD1" w:rsidRDefault="00CC4647" w:rsidP="00CC33EA">
      <w:pPr>
        <w:spacing w:line="290" w:lineRule="exact"/>
        <w:ind w:right="142"/>
        <w:jc w:val="both"/>
        <w:textAlignment w:val="baseline"/>
        <w:rPr>
          <w:rFonts w:asciiTheme="minorHAnsi" w:hAnsiTheme="minorHAnsi"/>
          <w:color w:val="000000"/>
          <w:lang w:val="fr-FR"/>
        </w:rPr>
      </w:pPr>
      <w:r w:rsidRPr="00A95BD1">
        <w:rPr>
          <w:rFonts w:asciiTheme="minorHAnsi" w:hAnsiTheme="minorHAnsi"/>
          <w:color w:val="000000"/>
          <w:lang w:val="fr-FR"/>
        </w:rPr>
        <w:t>C’est dans ce cadre que</w:t>
      </w:r>
      <w:r w:rsidR="008856DE" w:rsidRPr="00A95BD1">
        <w:rPr>
          <w:rFonts w:asciiTheme="minorHAnsi" w:hAnsiTheme="minorHAnsi"/>
          <w:color w:val="000000"/>
          <w:lang w:val="fr-FR"/>
        </w:rPr>
        <w:t xml:space="preserve"> les parties signataires du présent accord ont </w:t>
      </w:r>
      <w:r w:rsidRPr="00A95BD1">
        <w:rPr>
          <w:rFonts w:asciiTheme="minorHAnsi" w:hAnsiTheme="minorHAnsi"/>
          <w:color w:val="000000"/>
          <w:lang w:val="fr-FR"/>
        </w:rPr>
        <w:t xml:space="preserve">accepté de </w:t>
      </w:r>
      <w:r w:rsidR="008856DE" w:rsidRPr="00A95BD1">
        <w:rPr>
          <w:rFonts w:asciiTheme="minorHAnsi" w:hAnsiTheme="minorHAnsi"/>
          <w:color w:val="000000"/>
          <w:lang w:val="fr-FR"/>
        </w:rPr>
        <w:t xml:space="preserve">s’inscrire </w:t>
      </w:r>
      <w:r w:rsidR="00411FFB" w:rsidRPr="00A95BD1">
        <w:rPr>
          <w:rFonts w:asciiTheme="minorHAnsi" w:hAnsiTheme="minorHAnsi"/>
          <w:color w:val="000000"/>
          <w:lang w:val="fr-FR"/>
        </w:rPr>
        <w:t>dans une démarche de</w:t>
      </w:r>
      <w:r w:rsidR="008856DE" w:rsidRPr="00A95BD1">
        <w:rPr>
          <w:rFonts w:asciiTheme="minorHAnsi" w:hAnsiTheme="minorHAnsi"/>
          <w:color w:val="000000"/>
          <w:lang w:val="fr-FR"/>
        </w:rPr>
        <w:t xml:space="preserve"> Gestion des Evolutions des Parcours Professionnels</w:t>
      </w:r>
      <w:r w:rsidR="00411FFB" w:rsidRPr="00A95BD1">
        <w:rPr>
          <w:rFonts w:asciiTheme="minorHAnsi" w:hAnsiTheme="minorHAnsi"/>
          <w:color w:val="000000"/>
          <w:lang w:val="fr-FR"/>
        </w:rPr>
        <w:t xml:space="preserve"> (GEPP)</w:t>
      </w:r>
      <w:r w:rsidR="008856DE" w:rsidRPr="00A95BD1">
        <w:rPr>
          <w:rFonts w:asciiTheme="minorHAnsi" w:hAnsiTheme="minorHAnsi"/>
          <w:color w:val="000000"/>
          <w:lang w:val="fr-FR"/>
        </w:rPr>
        <w:t>, dans le cadre d’un accord Groupe.</w:t>
      </w:r>
    </w:p>
    <w:p w:rsidR="008856DE" w:rsidRPr="00A95BD1" w:rsidRDefault="008856DE" w:rsidP="00CC33EA">
      <w:pPr>
        <w:spacing w:line="290" w:lineRule="exact"/>
        <w:ind w:right="142"/>
        <w:jc w:val="both"/>
        <w:textAlignment w:val="baseline"/>
        <w:rPr>
          <w:rFonts w:asciiTheme="minorHAnsi" w:hAnsiTheme="minorHAnsi"/>
          <w:color w:val="000000"/>
          <w:lang w:val="fr-FR"/>
        </w:rPr>
      </w:pPr>
    </w:p>
    <w:p w:rsidR="005C176A" w:rsidRPr="00A95BD1" w:rsidRDefault="008856DE" w:rsidP="00CC33EA">
      <w:pPr>
        <w:spacing w:line="290" w:lineRule="exact"/>
        <w:ind w:right="142"/>
        <w:jc w:val="both"/>
        <w:textAlignment w:val="baseline"/>
        <w:rPr>
          <w:rFonts w:asciiTheme="minorHAnsi" w:hAnsiTheme="minorHAnsi"/>
          <w:color w:val="000000"/>
          <w:lang w:val="fr-FR"/>
        </w:rPr>
      </w:pPr>
      <w:r w:rsidRPr="00A95BD1">
        <w:rPr>
          <w:rFonts w:asciiTheme="minorHAnsi" w:hAnsiTheme="minorHAnsi"/>
          <w:color w:val="000000"/>
          <w:lang w:val="fr-FR"/>
        </w:rPr>
        <w:t xml:space="preserve">Cet accord permet d’appréhender au niveau le plus adapté, la volonté commune de sécurisation des parcours professionnels. Il traduit également l’engagement d’offrir le plus possible d’opportunités de mobilités internes aux salariés qui </w:t>
      </w:r>
      <w:r w:rsidR="008E43AB" w:rsidRPr="00A95BD1">
        <w:rPr>
          <w:rFonts w:asciiTheme="minorHAnsi" w:hAnsiTheme="minorHAnsi"/>
          <w:color w:val="000000"/>
          <w:lang w:val="fr-FR"/>
        </w:rPr>
        <w:t>s’inscriront dans la Mobilité Interne Sécurisée</w:t>
      </w:r>
      <w:r w:rsidRPr="00A95BD1">
        <w:rPr>
          <w:rFonts w:asciiTheme="minorHAnsi" w:hAnsiTheme="minorHAnsi"/>
          <w:color w:val="000000"/>
          <w:lang w:val="fr-FR"/>
        </w:rPr>
        <w:t>.</w:t>
      </w:r>
    </w:p>
    <w:p w:rsidR="005C176A" w:rsidRPr="00A95BD1" w:rsidRDefault="005C176A" w:rsidP="002D6CA6">
      <w:pPr>
        <w:spacing w:line="290" w:lineRule="exact"/>
        <w:ind w:right="142"/>
        <w:jc w:val="both"/>
        <w:textAlignment w:val="baseline"/>
        <w:rPr>
          <w:rFonts w:asciiTheme="minorHAnsi" w:hAnsiTheme="minorHAnsi"/>
          <w:color w:val="000000"/>
          <w:lang w:val="fr-FR"/>
        </w:rPr>
      </w:pPr>
    </w:p>
    <w:p w:rsidR="00411FFB" w:rsidRPr="00A95BD1" w:rsidRDefault="00411FFB" w:rsidP="002D6CA6">
      <w:pPr>
        <w:spacing w:line="290" w:lineRule="exact"/>
        <w:ind w:right="142"/>
        <w:jc w:val="both"/>
        <w:textAlignment w:val="baseline"/>
        <w:rPr>
          <w:rFonts w:asciiTheme="minorHAnsi" w:hAnsiTheme="minorHAnsi"/>
          <w:color w:val="000000"/>
          <w:lang w:val="fr-FR"/>
        </w:rPr>
      </w:pPr>
      <w:r w:rsidRPr="00A95BD1">
        <w:rPr>
          <w:rFonts w:asciiTheme="minorHAnsi" w:hAnsiTheme="minorHAnsi"/>
          <w:color w:val="000000"/>
          <w:lang w:val="fr-FR"/>
        </w:rPr>
        <w:t>Les parties au présent accord entendent ainsi :</w:t>
      </w:r>
    </w:p>
    <w:p w:rsidR="007D2235" w:rsidRPr="00A95BD1" w:rsidRDefault="007D2235" w:rsidP="002D6CA6">
      <w:pPr>
        <w:spacing w:line="290" w:lineRule="exact"/>
        <w:ind w:right="142"/>
        <w:jc w:val="both"/>
        <w:textAlignment w:val="baseline"/>
        <w:rPr>
          <w:rFonts w:asciiTheme="minorHAnsi" w:hAnsiTheme="minorHAnsi"/>
          <w:color w:val="000000"/>
          <w:lang w:val="fr-FR"/>
        </w:rPr>
      </w:pPr>
    </w:p>
    <w:p w:rsidR="00411FFB" w:rsidRPr="00A95BD1" w:rsidRDefault="00D21675" w:rsidP="00E16D8F">
      <w:pPr>
        <w:pStyle w:val="Paragraphedeliste"/>
        <w:numPr>
          <w:ilvl w:val="0"/>
          <w:numId w:val="37"/>
        </w:numPr>
        <w:spacing w:line="290" w:lineRule="exact"/>
        <w:ind w:right="142"/>
        <w:jc w:val="both"/>
        <w:textAlignment w:val="baseline"/>
        <w:rPr>
          <w:rFonts w:asciiTheme="minorHAnsi" w:hAnsiTheme="minorHAnsi"/>
          <w:color w:val="000000"/>
          <w:lang w:val="fr-FR"/>
        </w:rPr>
      </w:pPr>
      <w:r w:rsidRPr="00A95BD1">
        <w:rPr>
          <w:rFonts w:asciiTheme="minorHAnsi" w:hAnsiTheme="minorHAnsi"/>
          <w:color w:val="000000"/>
          <w:lang w:val="fr-FR"/>
        </w:rPr>
        <w:t xml:space="preserve">donner la priorité à la réussite </w:t>
      </w:r>
      <w:r w:rsidR="004729C7" w:rsidRPr="00A95BD1">
        <w:rPr>
          <w:rFonts w:asciiTheme="minorHAnsi" w:hAnsiTheme="minorHAnsi"/>
          <w:color w:val="000000"/>
          <w:lang w:val="fr-FR"/>
        </w:rPr>
        <w:t>du</w:t>
      </w:r>
      <w:r w:rsidRPr="00A95BD1">
        <w:rPr>
          <w:rFonts w:asciiTheme="minorHAnsi" w:hAnsiTheme="minorHAnsi"/>
          <w:color w:val="000000"/>
          <w:lang w:val="fr-FR"/>
        </w:rPr>
        <w:t xml:space="preserve"> repositionnement</w:t>
      </w:r>
      <w:r w:rsidR="004729C7" w:rsidRPr="00A95BD1">
        <w:rPr>
          <w:rFonts w:asciiTheme="minorHAnsi" w:hAnsiTheme="minorHAnsi"/>
          <w:color w:val="000000"/>
          <w:lang w:val="fr-FR"/>
        </w:rPr>
        <w:t xml:space="preserve"> interne</w:t>
      </w:r>
      <w:r w:rsidRPr="00A95BD1">
        <w:rPr>
          <w:rFonts w:asciiTheme="minorHAnsi" w:hAnsiTheme="minorHAnsi"/>
          <w:color w:val="000000"/>
          <w:lang w:val="fr-FR"/>
        </w:rPr>
        <w:t xml:space="preserve"> </w:t>
      </w:r>
      <w:r w:rsidR="004729C7" w:rsidRPr="00A95BD1">
        <w:rPr>
          <w:rFonts w:asciiTheme="minorHAnsi" w:hAnsiTheme="minorHAnsi"/>
          <w:color w:val="000000"/>
          <w:lang w:val="fr-FR"/>
        </w:rPr>
        <w:t>de</w:t>
      </w:r>
      <w:r w:rsidRPr="00A95BD1">
        <w:rPr>
          <w:rFonts w:asciiTheme="minorHAnsi" w:hAnsiTheme="minorHAnsi"/>
          <w:color w:val="000000"/>
          <w:lang w:val="fr-FR"/>
        </w:rPr>
        <w:t xml:space="preserve"> chaque salarié souhaitant </w:t>
      </w:r>
      <w:r w:rsidR="004729C7" w:rsidRPr="00A95BD1">
        <w:rPr>
          <w:rFonts w:asciiTheme="minorHAnsi" w:eastAsia="Calibri" w:hAnsiTheme="minorHAnsi"/>
          <w:color w:val="000000"/>
          <w:lang w:val="fr-FR"/>
        </w:rPr>
        <w:t>rester</w:t>
      </w:r>
      <w:r w:rsidRPr="00A95BD1">
        <w:rPr>
          <w:rFonts w:asciiTheme="minorHAnsi" w:eastAsia="Calibri" w:hAnsiTheme="minorHAnsi"/>
          <w:color w:val="000000"/>
          <w:lang w:val="fr-FR"/>
        </w:rPr>
        <w:t xml:space="preserve"> au sein du Groupe Nestlé</w:t>
      </w:r>
      <w:r w:rsidR="00411FFB" w:rsidRPr="00A95BD1">
        <w:rPr>
          <w:rFonts w:asciiTheme="minorHAnsi" w:hAnsiTheme="minorHAnsi"/>
          <w:color w:val="000000"/>
          <w:lang w:val="fr-FR"/>
        </w:rPr>
        <w:t>,</w:t>
      </w:r>
    </w:p>
    <w:p w:rsidR="009511D9" w:rsidRPr="00A95BD1" w:rsidRDefault="00411FFB" w:rsidP="00E16D8F">
      <w:pPr>
        <w:pStyle w:val="Paragraphedeliste"/>
        <w:numPr>
          <w:ilvl w:val="0"/>
          <w:numId w:val="37"/>
        </w:numPr>
        <w:spacing w:line="290" w:lineRule="exact"/>
        <w:ind w:right="142"/>
        <w:jc w:val="both"/>
        <w:textAlignment w:val="baseline"/>
        <w:rPr>
          <w:rFonts w:asciiTheme="minorHAnsi" w:hAnsiTheme="minorHAnsi"/>
          <w:color w:val="000000"/>
          <w:lang w:val="fr-FR"/>
        </w:rPr>
      </w:pPr>
      <w:r w:rsidRPr="00A95BD1">
        <w:rPr>
          <w:rFonts w:asciiTheme="minorHAnsi" w:hAnsiTheme="minorHAnsi"/>
          <w:color w:val="000000"/>
          <w:lang w:val="fr-FR"/>
        </w:rPr>
        <w:t xml:space="preserve">et offrir </w:t>
      </w:r>
      <w:r w:rsidR="009511D9" w:rsidRPr="00A95BD1">
        <w:rPr>
          <w:rFonts w:asciiTheme="minorHAnsi" w:hAnsiTheme="minorHAnsi"/>
          <w:color w:val="000000"/>
          <w:lang w:val="fr-FR"/>
        </w:rPr>
        <w:t>la possibilité</w:t>
      </w:r>
      <w:r w:rsidRPr="00A95BD1">
        <w:rPr>
          <w:rFonts w:asciiTheme="minorHAnsi" w:hAnsiTheme="minorHAnsi"/>
          <w:color w:val="000000"/>
          <w:lang w:val="fr-FR"/>
        </w:rPr>
        <w:t>,</w:t>
      </w:r>
      <w:r w:rsidR="009511D9" w:rsidRPr="00A95BD1">
        <w:rPr>
          <w:rFonts w:asciiTheme="minorHAnsi" w:hAnsiTheme="minorHAnsi"/>
          <w:color w:val="000000"/>
          <w:lang w:val="fr-FR"/>
        </w:rPr>
        <w:t xml:space="preserve"> pour les salariés ayant fait le choix de la mobilité externe</w:t>
      </w:r>
      <w:r w:rsidRPr="00A95BD1">
        <w:rPr>
          <w:rFonts w:asciiTheme="minorHAnsi" w:hAnsiTheme="minorHAnsi"/>
          <w:color w:val="000000"/>
          <w:lang w:val="fr-FR"/>
        </w:rPr>
        <w:t>,</w:t>
      </w:r>
      <w:r w:rsidR="009511D9" w:rsidRPr="00A95BD1">
        <w:rPr>
          <w:rFonts w:asciiTheme="minorHAnsi" w:hAnsiTheme="minorHAnsi"/>
          <w:color w:val="000000"/>
          <w:lang w:val="fr-FR"/>
        </w:rPr>
        <w:t xml:space="preserve"> de bénéficier de mesures d’accompagnement destinées à sécuriser leur transition professionne</w:t>
      </w:r>
      <w:r w:rsidR="00F72864" w:rsidRPr="00A95BD1">
        <w:rPr>
          <w:rFonts w:asciiTheme="minorHAnsi" w:hAnsiTheme="minorHAnsi"/>
          <w:color w:val="000000"/>
          <w:lang w:val="fr-FR"/>
        </w:rPr>
        <w:t xml:space="preserve">lle en dehors du Groupe Nestlé, grâce notamment à un congé de mobilité externe leur permettant de se consacrer à la réussite de leur projet de repositionnement externe avec l’aide d’un cabinet spécialisé. </w:t>
      </w:r>
    </w:p>
    <w:p w:rsidR="009511D9" w:rsidRPr="00A95BD1" w:rsidRDefault="009511D9" w:rsidP="002D6CA6">
      <w:pPr>
        <w:spacing w:line="290" w:lineRule="exact"/>
        <w:ind w:right="142"/>
        <w:jc w:val="both"/>
        <w:textAlignment w:val="baseline"/>
        <w:rPr>
          <w:rFonts w:asciiTheme="minorHAnsi" w:hAnsiTheme="minorHAnsi"/>
          <w:color w:val="000000"/>
          <w:lang w:val="fr-FR"/>
        </w:rPr>
      </w:pPr>
    </w:p>
    <w:p w:rsidR="00D26DFD" w:rsidRPr="00A95BD1" w:rsidRDefault="008856DE" w:rsidP="00DA7377">
      <w:pPr>
        <w:spacing w:line="290" w:lineRule="exact"/>
        <w:ind w:right="142"/>
        <w:jc w:val="both"/>
        <w:textAlignment w:val="baseline"/>
        <w:rPr>
          <w:rFonts w:asciiTheme="minorHAnsi" w:hAnsiTheme="minorHAnsi"/>
          <w:color w:val="000000"/>
          <w:lang w:val="fr-FR"/>
        </w:rPr>
      </w:pPr>
      <w:r w:rsidRPr="00A95BD1">
        <w:rPr>
          <w:rFonts w:asciiTheme="minorHAnsi" w:hAnsiTheme="minorHAnsi"/>
          <w:color w:val="000000"/>
          <w:lang w:val="fr-FR"/>
        </w:rPr>
        <w:t>Cet accord est l’aboutissement d’un proc</w:t>
      </w:r>
      <w:r w:rsidR="00C83ABE" w:rsidRPr="00A95BD1">
        <w:rPr>
          <w:rFonts w:asciiTheme="minorHAnsi" w:hAnsiTheme="minorHAnsi"/>
          <w:color w:val="000000"/>
          <w:lang w:val="fr-FR"/>
        </w:rPr>
        <w:t>essus de négociation approfondi</w:t>
      </w:r>
      <w:r w:rsidRPr="00A95BD1">
        <w:rPr>
          <w:rFonts w:asciiTheme="minorHAnsi" w:hAnsiTheme="minorHAnsi"/>
          <w:color w:val="000000"/>
          <w:lang w:val="fr-FR"/>
        </w:rPr>
        <w:t xml:space="preserve">, organisée sur la base d’un accord de méthode, conduisant à définir pour la première fois à l’échelle du Groupe Nestlé en France un ensemble de moyens et de mesures sociales destinées à </w:t>
      </w:r>
      <w:r w:rsidR="00DA7377" w:rsidRPr="00A95BD1">
        <w:rPr>
          <w:rFonts w:asciiTheme="minorHAnsi" w:hAnsiTheme="minorHAnsi"/>
          <w:color w:val="000000"/>
          <w:lang w:val="fr-FR"/>
        </w:rPr>
        <w:t xml:space="preserve">la réussite de </w:t>
      </w:r>
      <w:r w:rsidRPr="00A95BD1">
        <w:rPr>
          <w:rFonts w:asciiTheme="minorHAnsi" w:hAnsiTheme="minorHAnsi"/>
          <w:color w:val="000000"/>
          <w:lang w:val="fr-FR"/>
        </w:rPr>
        <w:t xml:space="preserve">Nestlé en France 2020 de manière socialement responsable.  </w:t>
      </w:r>
    </w:p>
    <w:p w:rsidR="00D26DFD" w:rsidRPr="00A95BD1" w:rsidRDefault="00D26DFD" w:rsidP="00CC33EA">
      <w:pPr>
        <w:pStyle w:val="Titre1"/>
      </w:pPr>
    </w:p>
    <w:p w:rsidR="00D26DFD" w:rsidRPr="00A95BD1" w:rsidRDefault="00D26DFD" w:rsidP="00CC33EA">
      <w:pPr>
        <w:pStyle w:val="Titre1"/>
      </w:pPr>
    </w:p>
    <w:p w:rsidR="00D26DFD" w:rsidRPr="00A95BD1" w:rsidRDefault="00D26DFD" w:rsidP="00CC33EA">
      <w:pPr>
        <w:pStyle w:val="Titre1"/>
      </w:pPr>
    </w:p>
    <w:p w:rsidR="00D26DFD" w:rsidRPr="00A95BD1" w:rsidRDefault="00D26DFD" w:rsidP="00CC33EA">
      <w:pPr>
        <w:pStyle w:val="Titre1"/>
      </w:pPr>
    </w:p>
    <w:p w:rsidR="00D26DFD" w:rsidRPr="00A95BD1" w:rsidRDefault="00D26DFD" w:rsidP="00CC33EA">
      <w:pPr>
        <w:pStyle w:val="Titre1"/>
      </w:pPr>
    </w:p>
    <w:p w:rsidR="00D26DFD" w:rsidRPr="00A95BD1" w:rsidRDefault="00D26DFD" w:rsidP="00CC33EA">
      <w:pPr>
        <w:pStyle w:val="Titre1"/>
      </w:pPr>
    </w:p>
    <w:p w:rsidR="00D26DFD" w:rsidRPr="00A95BD1" w:rsidRDefault="00D26DFD" w:rsidP="00D26DFD">
      <w:pPr>
        <w:rPr>
          <w:lang w:val="fr-FR"/>
        </w:rPr>
      </w:pPr>
    </w:p>
    <w:p w:rsidR="00944B1A" w:rsidRPr="00A95BD1" w:rsidRDefault="00944B1A" w:rsidP="00CC33EA">
      <w:pPr>
        <w:pStyle w:val="Titre1"/>
        <w:rPr>
          <w:rFonts w:eastAsia="Calibri"/>
        </w:rPr>
      </w:pPr>
      <w:bookmarkStart w:id="1" w:name="_Toc517187748"/>
      <w:r w:rsidRPr="00A95BD1">
        <w:rPr>
          <w:rFonts w:eastAsia="Calibri"/>
        </w:rPr>
        <w:lastRenderedPageBreak/>
        <w:t>Chapitre 1 : Principes Généraux</w:t>
      </w:r>
      <w:bookmarkEnd w:id="1"/>
    </w:p>
    <w:p w:rsidR="00944B1A" w:rsidRPr="00A95BD1" w:rsidRDefault="00944B1A" w:rsidP="00CC33EA">
      <w:pPr>
        <w:pStyle w:val="Titre2"/>
        <w:rPr>
          <w:rFonts w:eastAsia="Calibri"/>
        </w:rPr>
      </w:pPr>
      <w:bookmarkStart w:id="2" w:name="_Toc517187749"/>
      <w:r w:rsidRPr="00A95BD1">
        <w:rPr>
          <w:rFonts w:eastAsia="Calibri"/>
        </w:rPr>
        <w:t>1.1 : Objet</w:t>
      </w:r>
      <w:bookmarkEnd w:id="2"/>
    </w:p>
    <w:p w:rsidR="00944B1A" w:rsidRPr="00A95BD1" w:rsidRDefault="00944B1A" w:rsidP="00CC33EA">
      <w:pPr>
        <w:spacing w:before="288" w:line="291" w:lineRule="exact"/>
        <w:ind w:right="14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présent Accord a pour objet d’assurer, au niveau du Groupe Nestlé Entreprise SAS</w:t>
      </w:r>
      <w:r w:rsidRPr="00A95BD1">
        <w:rPr>
          <w:rStyle w:val="Appelnotedebasdep"/>
          <w:lang w:val="fr-FR"/>
        </w:rPr>
        <w:t>1</w:t>
      </w:r>
      <w:r w:rsidRPr="00A95BD1">
        <w:rPr>
          <w:rFonts w:asciiTheme="minorHAnsi" w:eastAsia="Calibri" w:hAnsiTheme="minorHAnsi"/>
          <w:color w:val="000000"/>
          <w:lang w:val="fr-FR"/>
        </w:rPr>
        <w:t xml:space="preserve"> et en complément des mesures existantes (accord et usages existants) au sein des Sociétés en matière d’emploi et de gestion des compétences, la mise en place d’un dispositif de gestion prévisionnelle des emplois et des parcours professionnels, destiné à accompagner de manière socialement responsable les évolutions d’organisation « Nestlé en France 2020 ».</w:t>
      </w:r>
    </w:p>
    <w:p w:rsidR="00944B1A" w:rsidRPr="00A95BD1" w:rsidRDefault="00944B1A" w:rsidP="00CC33EA">
      <w:pPr>
        <w:spacing w:before="284" w:line="291" w:lineRule="exact"/>
        <w:ind w:right="14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Il est conclu dans le cadre des dispositions de l’article L. 2242-20 et suivants du Code du travail. </w:t>
      </w:r>
    </w:p>
    <w:p w:rsidR="009F605C" w:rsidRPr="00A95BD1" w:rsidRDefault="00944B1A" w:rsidP="00CC33EA">
      <w:pPr>
        <w:spacing w:before="284" w:line="291" w:lineRule="exact"/>
        <w:ind w:right="14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Il répond ainsi à la volonté des partenaires sociaux d’inscrire la mise en œuvre des évolutions d’organisation dans le cadre d’une politique dynamique de l’emploi</w:t>
      </w:r>
      <w:r w:rsidR="009F605C" w:rsidRPr="00A95BD1">
        <w:rPr>
          <w:rFonts w:asciiTheme="minorHAnsi" w:eastAsia="Calibri" w:hAnsiTheme="minorHAnsi"/>
          <w:color w:val="000000"/>
          <w:lang w:val="fr-FR"/>
        </w:rPr>
        <w:t xml:space="preserve"> </w:t>
      </w:r>
      <w:r w:rsidR="009F605C" w:rsidRPr="00A95BD1">
        <w:rPr>
          <w:rFonts w:asciiTheme="minorHAnsi" w:eastAsia="Calibri" w:hAnsiTheme="minorHAnsi"/>
          <w:lang w:val="fr-FR"/>
        </w:rPr>
        <w:t>de nature à éviter des départs contraints</w:t>
      </w:r>
      <w:r w:rsidR="005F01FF" w:rsidRPr="00A95BD1">
        <w:rPr>
          <w:rFonts w:asciiTheme="minorHAnsi" w:eastAsia="Calibri" w:hAnsiTheme="minorHAnsi"/>
          <w:lang w:val="fr-FR"/>
        </w:rPr>
        <w:t>, et à garantir l’opportunité aux salariés qui souhaitent rester dans le Groupe de bénéficier d’un repositionnement interne</w:t>
      </w:r>
      <w:r w:rsidR="009F605C" w:rsidRPr="00A95BD1">
        <w:rPr>
          <w:rFonts w:asciiTheme="minorHAnsi" w:eastAsia="Calibri" w:hAnsiTheme="minorHAnsi"/>
          <w:lang w:val="fr-FR"/>
        </w:rPr>
        <w:t>.</w:t>
      </w:r>
    </w:p>
    <w:p w:rsidR="00944B1A" w:rsidRPr="00A95BD1" w:rsidRDefault="00944B1A" w:rsidP="00CC33EA">
      <w:pPr>
        <w:spacing w:before="284" w:line="291" w:lineRule="exact"/>
        <w:ind w:right="14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Il tend ainsi à </w:t>
      </w:r>
      <w:r w:rsidR="00CC4647" w:rsidRPr="00A95BD1">
        <w:rPr>
          <w:rFonts w:asciiTheme="minorHAnsi" w:eastAsia="Calibri" w:hAnsiTheme="minorHAnsi"/>
          <w:color w:val="000000"/>
          <w:lang w:val="fr-FR"/>
        </w:rPr>
        <w:t xml:space="preserve">accompagner </w:t>
      </w:r>
      <w:r w:rsidRPr="00A95BD1">
        <w:rPr>
          <w:rFonts w:asciiTheme="minorHAnsi" w:eastAsia="Calibri" w:hAnsiTheme="minorHAnsi"/>
          <w:color w:val="000000"/>
          <w:lang w:val="fr-FR"/>
        </w:rPr>
        <w:t xml:space="preserve">le maintien de l’employabilité </w:t>
      </w:r>
      <w:r w:rsidR="00CC4647" w:rsidRPr="00A95BD1">
        <w:rPr>
          <w:rFonts w:asciiTheme="minorHAnsi" w:eastAsia="Calibri" w:hAnsiTheme="minorHAnsi"/>
          <w:color w:val="000000"/>
          <w:lang w:val="fr-FR"/>
        </w:rPr>
        <w:t xml:space="preserve">et l’adaptation </w:t>
      </w:r>
      <w:r w:rsidRPr="00A95BD1">
        <w:rPr>
          <w:rFonts w:asciiTheme="minorHAnsi" w:eastAsia="Calibri" w:hAnsiTheme="minorHAnsi"/>
          <w:color w:val="000000"/>
          <w:lang w:val="fr-FR"/>
        </w:rPr>
        <w:t>des salariés du Groupe Nestlé concernés par les évolutions structurelles voulues par la Direction, en mettant en place des outils spécifiques de mobilité volontaire fonctionne</w:t>
      </w:r>
      <w:r w:rsidR="008D403D" w:rsidRPr="00A95BD1">
        <w:rPr>
          <w:rFonts w:asciiTheme="minorHAnsi" w:eastAsia="Calibri" w:hAnsiTheme="minorHAnsi"/>
          <w:color w:val="000000"/>
          <w:lang w:val="fr-FR"/>
        </w:rPr>
        <w:t xml:space="preserve">lle </w:t>
      </w:r>
      <w:r w:rsidRPr="00A95BD1">
        <w:rPr>
          <w:rFonts w:asciiTheme="minorHAnsi" w:eastAsia="Calibri" w:hAnsiTheme="minorHAnsi"/>
          <w:color w:val="000000"/>
          <w:lang w:val="fr-FR"/>
        </w:rPr>
        <w:t>et/ou géographique</w:t>
      </w:r>
      <w:r w:rsidR="00CC4647" w:rsidRPr="00A95BD1">
        <w:rPr>
          <w:rFonts w:asciiTheme="minorHAnsi" w:eastAsia="Calibri" w:hAnsiTheme="minorHAnsi"/>
          <w:color w:val="000000"/>
          <w:lang w:val="fr-FR"/>
        </w:rPr>
        <w:t xml:space="preserve"> et en déployant tous les efforts nécessaires</w:t>
      </w:r>
      <w:r w:rsidRPr="00A95BD1">
        <w:rPr>
          <w:rFonts w:asciiTheme="minorHAnsi" w:eastAsia="Calibri" w:hAnsiTheme="minorHAnsi"/>
          <w:color w:val="000000"/>
          <w:lang w:val="fr-FR"/>
        </w:rPr>
        <w:t>.</w:t>
      </w:r>
    </w:p>
    <w:p w:rsidR="00944B1A" w:rsidRPr="00A95BD1" w:rsidRDefault="00944B1A" w:rsidP="00CC33EA">
      <w:pPr>
        <w:spacing w:before="292" w:line="290" w:lineRule="exact"/>
        <w:ind w:right="14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Il </w:t>
      </w:r>
      <w:r w:rsidR="00DA7377" w:rsidRPr="00A95BD1">
        <w:rPr>
          <w:rFonts w:asciiTheme="minorHAnsi" w:eastAsia="Calibri" w:hAnsiTheme="minorHAnsi"/>
          <w:color w:val="000000"/>
          <w:lang w:val="fr-FR"/>
        </w:rPr>
        <w:t xml:space="preserve">garantit </w:t>
      </w:r>
      <w:r w:rsidRPr="00A95BD1">
        <w:rPr>
          <w:rFonts w:asciiTheme="minorHAnsi" w:eastAsia="Calibri" w:hAnsiTheme="minorHAnsi"/>
          <w:color w:val="000000"/>
          <w:lang w:val="fr-FR"/>
        </w:rPr>
        <w:t xml:space="preserve">des moyens de formation et d’accompagnement </w:t>
      </w:r>
      <w:r w:rsidR="00DA7377" w:rsidRPr="00A95BD1">
        <w:rPr>
          <w:rFonts w:asciiTheme="minorHAnsi" w:eastAsia="Calibri" w:hAnsiTheme="minorHAnsi"/>
          <w:color w:val="000000"/>
          <w:lang w:val="fr-FR"/>
        </w:rPr>
        <w:t xml:space="preserve">soit en </w:t>
      </w:r>
      <w:r w:rsidRPr="00A95BD1">
        <w:rPr>
          <w:rFonts w:asciiTheme="minorHAnsi" w:eastAsia="Calibri" w:hAnsiTheme="minorHAnsi"/>
          <w:color w:val="000000"/>
          <w:lang w:val="fr-FR"/>
        </w:rPr>
        <w:t xml:space="preserve">lien avec le développement des compétences des salariés concernés, dans le contexte de la mise en œuvre de projets d’évolution des organisations « Nestlé en France 2020 », tel que </w:t>
      </w:r>
      <w:r w:rsidR="002C5228" w:rsidRPr="00A95BD1">
        <w:rPr>
          <w:rFonts w:asciiTheme="minorHAnsi" w:eastAsia="Calibri" w:hAnsiTheme="minorHAnsi"/>
          <w:color w:val="000000"/>
          <w:lang w:val="fr-FR"/>
        </w:rPr>
        <w:t>rappelés en Préambule</w:t>
      </w:r>
      <w:r w:rsidR="00DA7377" w:rsidRPr="00A95BD1">
        <w:rPr>
          <w:rFonts w:asciiTheme="minorHAnsi" w:eastAsia="Calibri" w:hAnsiTheme="minorHAnsi"/>
          <w:color w:val="000000"/>
          <w:lang w:val="fr-FR"/>
        </w:rPr>
        <w:t>, soit permettant un repositionnement externe dans de meilleur</w:t>
      </w:r>
      <w:r w:rsidR="00D232E6" w:rsidRPr="00A95BD1">
        <w:rPr>
          <w:rFonts w:asciiTheme="minorHAnsi" w:eastAsia="Calibri" w:hAnsiTheme="minorHAnsi"/>
          <w:color w:val="000000"/>
          <w:lang w:val="fr-FR"/>
        </w:rPr>
        <w:t>e</w:t>
      </w:r>
      <w:r w:rsidR="00DA7377" w:rsidRPr="00A95BD1">
        <w:rPr>
          <w:rFonts w:asciiTheme="minorHAnsi" w:eastAsia="Calibri" w:hAnsiTheme="minorHAnsi"/>
          <w:color w:val="000000"/>
          <w:lang w:val="fr-FR"/>
        </w:rPr>
        <w:t xml:space="preserve">s conditions. </w:t>
      </w:r>
    </w:p>
    <w:p w:rsidR="008C0662" w:rsidRPr="00A95BD1" w:rsidRDefault="008C0662" w:rsidP="00CC33EA">
      <w:pPr>
        <w:spacing w:before="287" w:line="290" w:lineRule="exact"/>
        <w:ind w:right="14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Dans le cadre de la réalisation de ces projets, i</w:t>
      </w:r>
      <w:r w:rsidR="00D97223" w:rsidRPr="00A95BD1">
        <w:rPr>
          <w:rFonts w:asciiTheme="minorHAnsi" w:eastAsia="Calibri" w:hAnsiTheme="minorHAnsi"/>
          <w:color w:val="000000"/>
          <w:lang w:val="fr-FR"/>
        </w:rPr>
        <w:t>l propose par ailleurs</w:t>
      </w:r>
      <w:r w:rsidR="00944B1A" w:rsidRPr="00A95BD1">
        <w:rPr>
          <w:rFonts w:asciiTheme="minorHAnsi" w:eastAsia="Calibri" w:hAnsiTheme="minorHAnsi"/>
          <w:color w:val="000000"/>
          <w:lang w:val="fr-FR"/>
        </w:rPr>
        <w:t xml:space="preserve"> la possibilité de recourir au télétravail</w:t>
      </w:r>
      <w:r w:rsidR="00CC4647" w:rsidRPr="00A95BD1">
        <w:rPr>
          <w:rFonts w:asciiTheme="minorHAnsi" w:eastAsia="Calibri" w:hAnsiTheme="minorHAnsi"/>
          <w:color w:val="000000"/>
          <w:lang w:val="fr-FR"/>
        </w:rPr>
        <w:t xml:space="preserve"> sous réserve de conditions d’éligibilité</w:t>
      </w:r>
      <w:r w:rsidR="00944B1A" w:rsidRPr="00A95BD1">
        <w:rPr>
          <w:rFonts w:asciiTheme="minorHAnsi" w:eastAsia="Calibri" w:hAnsiTheme="minorHAnsi"/>
          <w:color w:val="000000"/>
          <w:lang w:val="fr-FR"/>
        </w:rPr>
        <w:t>,</w:t>
      </w:r>
      <w:r w:rsidRPr="00A95BD1">
        <w:rPr>
          <w:rFonts w:asciiTheme="minorHAnsi" w:eastAsia="Calibri" w:hAnsiTheme="minorHAnsi"/>
          <w:color w:val="000000"/>
          <w:lang w:val="fr-FR"/>
        </w:rPr>
        <w:t xml:space="preserve"> </w:t>
      </w:r>
      <w:r w:rsidR="00CC4647" w:rsidRPr="00A95BD1">
        <w:rPr>
          <w:rFonts w:asciiTheme="minorHAnsi" w:eastAsia="Calibri" w:hAnsiTheme="minorHAnsi"/>
          <w:color w:val="000000"/>
          <w:lang w:val="fr-FR"/>
        </w:rPr>
        <w:t>pour</w:t>
      </w:r>
      <w:r w:rsidRPr="00A95BD1">
        <w:rPr>
          <w:rFonts w:asciiTheme="minorHAnsi" w:eastAsia="Calibri" w:hAnsiTheme="minorHAnsi"/>
          <w:color w:val="000000"/>
          <w:lang w:val="fr-FR"/>
        </w:rPr>
        <w:t xml:space="preserve"> les salariés dont l’activité le permettrait</w:t>
      </w:r>
      <w:r w:rsidR="00FA2688" w:rsidRPr="00A95BD1">
        <w:rPr>
          <w:rFonts w:asciiTheme="minorHAnsi" w:eastAsia="Calibri" w:hAnsiTheme="minorHAnsi"/>
          <w:color w:val="000000"/>
          <w:lang w:val="fr-FR"/>
        </w:rPr>
        <w:t>,</w:t>
      </w:r>
      <w:r w:rsidRPr="00A95BD1">
        <w:rPr>
          <w:rFonts w:asciiTheme="minorHAnsi" w:eastAsia="Calibri" w:hAnsiTheme="minorHAnsi"/>
          <w:color w:val="000000"/>
          <w:lang w:val="fr-FR"/>
        </w:rPr>
        <w:t xml:space="preserve"> afin notamment de : </w:t>
      </w:r>
    </w:p>
    <w:p w:rsidR="008C0662" w:rsidRPr="00A95BD1" w:rsidRDefault="008C0662" w:rsidP="00BE7F7B">
      <w:pPr>
        <w:pStyle w:val="Paragraphedeliste"/>
        <w:numPr>
          <w:ilvl w:val="0"/>
          <w:numId w:val="60"/>
        </w:numPr>
        <w:spacing w:before="287" w:line="290" w:lineRule="exact"/>
        <w:ind w:right="14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w:t>
      </w:r>
      <w:r w:rsidR="00CC4647" w:rsidRPr="00A95BD1">
        <w:rPr>
          <w:rFonts w:asciiTheme="minorHAnsi" w:eastAsia="Calibri" w:hAnsiTheme="minorHAnsi"/>
          <w:color w:val="000000"/>
          <w:lang w:val="fr-FR"/>
        </w:rPr>
        <w:t>imiter les déplacements des salariés dans un souci de préservation de leur santé et sécurité</w:t>
      </w:r>
      <w:r w:rsidR="00C83ABE" w:rsidRPr="00A95BD1">
        <w:rPr>
          <w:rFonts w:asciiTheme="minorHAnsi" w:eastAsia="Calibri" w:hAnsiTheme="minorHAnsi"/>
          <w:color w:val="000000"/>
          <w:lang w:val="fr-FR"/>
        </w:rPr>
        <w:t> ;</w:t>
      </w:r>
      <w:r w:rsidRPr="00A95BD1">
        <w:rPr>
          <w:rFonts w:asciiTheme="minorHAnsi" w:eastAsia="Calibri" w:hAnsiTheme="minorHAnsi"/>
          <w:color w:val="000000"/>
          <w:lang w:val="fr-FR"/>
        </w:rPr>
        <w:t xml:space="preserve"> </w:t>
      </w:r>
    </w:p>
    <w:p w:rsidR="008C0662" w:rsidRPr="00A95BD1" w:rsidRDefault="00CC4647" w:rsidP="00BE7F7B">
      <w:pPr>
        <w:pStyle w:val="Paragraphedeliste"/>
        <w:numPr>
          <w:ilvl w:val="0"/>
          <w:numId w:val="60"/>
        </w:numPr>
        <w:spacing w:before="287" w:line="290" w:lineRule="exact"/>
        <w:ind w:right="14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réduire l’empreinte écologique</w:t>
      </w:r>
      <w:r w:rsidR="00C83ABE" w:rsidRPr="00A95BD1">
        <w:rPr>
          <w:rFonts w:asciiTheme="minorHAnsi" w:eastAsia="Calibri" w:hAnsiTheme="minorHAnsi"/>
          <w:color w:val="000000"/>
          <w:lang w:val="fr-FR"/>
        </w:rPr>
        <w:t> ;</w:t>
      </w:r>
    </w:p>
    <w:p w:rsidR="00944B1A" w:rsidRPr="00A95BD1" w:rsidRDefault="008C0662" w:rsidP="00BE7F7B">
      <w:pPr>
        <w:pStyle w:val="Paragraphedeliste"/>
        <w:numPr>
          <w:ilvl w:val="0"/>
          <w:numId w:val="60"/>
        </w:numPr>
        <w:spacing w:before="287" w:line="290" w:lineRule="exact"/>
        <w:ind w:right="14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s’inscrire dans une démarche de continuité de l’activité.</w:t>
      </w:r>
    </w:p>
    <w:p w:rsidR="00944B1A" w:rsidRPr="00A95BD1" w:rsidRDefault="00944B1A" w:rsidP="00F142A0">
      <w:pPr>
        <w:spacing w:before="291" w:line="290" w:lineRule="exact"/>
        <w:ind w:right="14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Il offre, enfin, pour les salariés impactés par ces projets, un dispositif d’aménagement de fin de carrière et des opportunités d’accompagnement de la mobilité externe dans le cadre d’un congé de mobilité</w:t>
      </w:r>
      <w:r w:rsidR="00C83ABE"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sous réserve de conditions d’éligibilité et de l’expression du strict volontariat.</w:t>
      </w:r>
    </w:p>
    <w:p w:rsidR="00944B1A" w:rsidRPr="00A95BD1" w:rsidRDefault="00944B1A" w:rsidP="00CC33EA">
      <w:pPr>
        <w:pStyle w:val="Titre2"/>
        <w:rPr>
          <w:rFonts w:eastAsia="Calibri"/>
        </w:rPr>
      </w:pPr>
      <w:bookmarkStart w:id="3" w:name="_Toc517187750"/>
      <w:r w:rsidRPr="00A95BD1">
        <w:rPr>
          <w:rFonts w:eastAsia="Calibri"/>
        </w:rPr>
        <w:t>1.2 : Champ d’application</w:t>
      </w:r>
      <w:bookmarkEnd w:id="3"/>
    </w:p>
    <w:p w:rsidR="007A4B1B" w:rsidRPr="00A95BD1" w:rsidRDefault="007A4B1B" w:rsidP="00CC33EA">
      <w:pPr>
        <w:ind w:right="36"/>
        <w:jc w:val="both"/>
        <w:textAlignment w:val="baseline"/>
        <w:rPr>
          <w:rFonts w:asciiTheme="minorHAnsi" w:eastAsia="Calibri" w:hAnsiTheme="minorHAnsi"/>
          <w:color w:val="000000"/>
          <w:spacing w:val="2"/>
          <w:lang w:val="fr-FR"/>
        </w:rPr>
      </w:pPr>
    </w:p>
    <w:p w:rsidR="00944B1A" w:rsidRPr="00A95BD1" w:rsidRDefault="00944B1A" w:rsidP="00CC33EA">
      <w:pPr>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spacing w:val="2"/>
          <w:lang w:val="fr-FR"/>
        </w:rPr>
        <w:t xml:space="preserve">Le présent Accord s’applique à l’ensemble des salariés des entités juridiques composant le Groupe </w:t>
      </w:r>
      <w:r w:rsidRPr="00A95BD1">
        <w:rPr>
          <w:rFonts w:asciiTheme="minorHAnsi" w:eastAsia="Calibri" w:hAnsiTheme="minorHAnsi"/>
          <w:color w:val="000000"/>
          <w:lang w:val="fr-FR"/>
        </w:rPr>
        <w:t>Nestlé Entreprises SAS</w:t>
      </w:r>
      <w:r w:rsidR="00BB747B" w:rsidRPr="00A95BD1">
        <w:rPr>
          <w:rStyle w:val="Appelnotedebasdep"/>
          <w:rFonts w:asciiTheme="minorHAnsi" w:eastAsia="Calibri" w:hAnsiTheme="minorHAnsi"/>
          <w:color w:val="000000"/>
          <w:lang w:val="fr-FR"/>
        </w:rPr>
        <w:footnoteReference w:id="1"/>
      </w:r>
      <w:r w:rsidRPr="00A95BD1">
        <w:rPr>
          <w:rFonts w:asciiTheme="minorHAnsi" w:eastAsia="Calibri" w:hAnsiTheme="minorHAnsi"/>
          <w:color w:val="000000"/>
          <w:lang w:val="fr-FR"/>
        </w:rPr>
        <w:t xml:space="preserve"> impactées par l’un des projets de « Nestlé en France 2020 ».</w:t>
      </w:r>
    </w:p>
    <w:p w:rsidR="006370ED" w:rsidRPr="00A95BD1" w:rsidRDefault="006370ED" w:rsidP="00CC33EA">
      <w:pPr>
        <w:ind w:right="36"/>
        <w:jc w:val="both"/>
        <w:textAlignment w:val="baseline"/>
        <w:rPr>
          <w:rFonts w:asciiTheme="minorHAnsi" w:eastAsia="Calibri" w:hAnsiTheme="minorHAnsi"/>
          <w:color w:val="000000"/>
          <w:lang w:val="fr-FR"/>
        </w:rPr>
      </w:pPr>
    </w:p>
    <w:p w:rsidR="00944B1A" w:rsidRPr="00A95BD1" w:rsidRDefault="00944B1A" w:rsidP="00CC33EA">
      <w:pPr>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lastRenderedPageBreak/>
        <w:t>L’</w:t>
      </w:r>
      <w:r w:rsidR="00D97223" w:rsidRPr="00A95BD1">
        <w:rPr>
          <w:rFonts w:asciiTheme="minorHAnsi" w:eastAsia="Calibri" w:hAnsiTheme="minorHAnsi"/>
          <w:color w:val="000000"/>
          <w:lang w:val="fr-FR"/>
        </w:rPr>
        <w:t>Accord Social Groupe ne remet</w:t>
      </w:r>
      <w:r w:rsidRPr="00A95BD1">
        <w:rPr>
          <w:rFonts w:asciiTheme="minorHAnsi" w:eastAsia="Calibri" w:hAnsiTheme="minorHAnsi"/>
          <w:color w:val="000000"/>
          <w:lang w:val="fr-FR"/>
        </w:rPr>
        <w:t xml:space="preserve"> pas en cause les dispositions plus favorables des conventions collectives et accords d’entreprise ou d’établissement en vigueur et à venir au sein de chacune des </w:t>
      </w:r>
      <w:r w:rsidR="00C16FB0" w:rsidRPr="00A95BD1">
        <w:rPr>
          <w:rFonts w:asciiTheme="minorHAnsi" w:eastAsia="Calibri" w:hAnsiTheme="minorHAnsi"/>
          <w:color w:val="000000"/>
          <w:lang w:val="fr-FR"/>
        </w:rPr>
        <w:t xml:space="preserve">Sociétés </w:t>
      </w:r>
      <w:r w:rsidRPr="00A95BD1">
        <w:rPr>
          <w:rFonts w:asciiTheme="minorHAnsi" w:eastAsia="Calibri" w:hAnsiTheme="minorHAnsi"/>
          <w:color w:val="000000"/>
          <w:lang w:val="fr-FR"/>
        </w:rPr>
        <w:t>comprises dans le périmètre de négociation.</w:t>
      </w:r>
    </w:p>
    <w:p w:rsidR="00944B1A" w:rsidRPr="00A95BD1" w:rsidRDefault="00944B1A" w:rsidP="00CC33EA">
      <w:pPr>
        <w:spacing w:before="67" w:line="226" w:lineRule="exact"/>
        <w:ind w:right="36"/>
        <w:jc w:val="both"/>
        <w:textAlignment w:val="baseline"/>
        <w:rPr>
          <w:rFonts w:asciiTheme="minorHAnsi" w:eastAsia="Calibri" w:hAnsiTheme="minorHAnsi"/>
          <w:color w:val="000000"/>
          <w:lang w:val="fr-FR"/>
        </w:rPr>
      </w:pPr>
    </w:p>
    <w:p w:rsidR="00944B1A" w:rsidRPr="00A95BD1" w:rsidRDefault="00944B1A" w:rsidP="000054D5">
      <w:pPr>
        <w:spacing w:before="67" w:line="226" w:lineRule="exact"/>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w:t>
      </w:r>
      <w:r w:rsidR="001B7508" w:rsidRPr="00A95BD1">
        <w:rPr>
          <w:rFonts w:asciiTheme="minorHAnsi" w:eastAsia="Calibri" w:hAnsiTheme="minorHAnsi"/>
          <w:color w:val="000000"/>
          <w:lang w:val="fr-FR"/>
        </w:rPr>
        <w:t>Annexe</w:t>
      </w:r>
      <w:r w:rsidRPr="00A95BD1">
        <w:rPr>
          <w:rFonts w:asciiTheme="minorHAnsi" w:eastAsia="Calibri" w:hAnsiTheme="minorHAnsi"/>
          <w:color w:val="000000"/>
          <w:lang w:val="fr-FR"/>
        </w:rPr>
        <w:t xml:space="preserve"> 1 indique la</w:t>
      </w:r>
      <w:r w:rsidR="000054D5" w:rsidRPr="00A95BD1">
        <w:rPr>
          <w:rFonts w:asciiTheme="minorHAnsi" w:eastAsia="Calibri" w:hAnsiTheme="minorHAnsi"/>
          <w:color w:val="000000"/>
          <w:lang w:val="fr-FR"/>
        </w:rPr>
        <w:t xml:space="preserve"> liste des Sociétés concernées.</w:t>
      </w:r>
    </w:p>
    <w:p w:rsidR="00944B1A" w:rsidRPr="00A95BD1" w:rsidRDefault="00944B1A" w:rsidP="00CC33EA">
      <w:pPr>
        <w:pStyle w:val="Titre2"/>
        <w:rPr>
          <w:rFonts w:eastAsia="Calibri"/>
        </w:rPr>
      </w:pPr>
      <w:bookmarkStart w:id="4" w:name="_Toc517187751"/>
      <w:r w:rsidRPr="00A95BD1">
        <w:rPr>
          <w:rFonts w:eastAsia="Calibri"/>
        </w:rPr>
        <w:t>1.3 : Conséquences de la mise en œuvre des évolutions d’organisation « Nestlé en France 2020 »</w:t>
      </w:r>
      <w:bookmarkEnd w:id="4"/>
    </w:p>
    <w:p w:rsidR="00944B1A" w:rsidRPr="00A95BD1" w:rsidRDefault="00944B1A" w:rsidP="00F44A0C">
      <w:pPr>
        <w:spacing w:before="284" w:line="293"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mise en œuvre des évolutions d’organisation « Nestlé en France 2020 » pourra avoir les trois natures d’incidences suivantes :</w:t>
      </w:r>
    </w:p>
    <w:p w:rsidR="00DA7377" w:rsidRPr="00A95BD1" w:rsidRDefault="00DA7377" w:rsidP="00DA7377">
      <w:pPr>
        <w:pStyle w:val="Paragraphedeliste"/>
        <w:numPr>
          <w:ilvl w:val="0"/>
          <w:numId w:val="10"/>
        </w:numPr>
        <w:tabs>
          <w:tab w:val="left" w:pos="792"/>
        </w:tabs>
        <w:spacing w:before="353" w:line="276" w:lineRule="auto"/>
        <w:ind w:left="576"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évolution fonctionnelle », dans le cas d’une suppression liée au projet NBE de l’ensemble des postes d’une catégorie d’emploi telle que définie ci-après au sein d</w:t>
      </w:r>
      <w:r w:rsidR="00D232E6" w:rsidRPr="00A95BD1">
        <w:rPr>
          <w:rFonts w:asciiTheme="minorHAnsi" w:eastAsia="Calibri" w:hAnsiTheme="minorHAnsi"/>
          <w:color w:val="000000"/>
          <w:lang w:val="fr-FR"/>
        </w:rPr>
        <w:t>’un établissement d’une Société</w:t>
      </w:r>
      <w:r w:rsidR="007220CE" w:rsidRPr="00A95BD1">
        <w:rPr>
          <w:rFonts w:asciiTheme="minorHAnsi" w:eastAsia="Calibri" w:hAnsiTheme="minorHAnsi"/>
          <w:color w:val="000000"/>
          <w:lang w:val="fr-FR"/>
        </w:rPr>
        <w:t xml:space="preserve">, </w:t>
      </w:r>
      <w:r w:rsidR="00D232E6" w:rsidRPr="00A95BD1">
        <w:rPr>
          <w:rFonts w:asciiTheme="minorHAnsi" w:eastAsia="Calibri" w:hAnsiTheme="minorHAnsi"/>
          <w:color w:val="000000"/>
          <w:lang w:val="fr-FR"/>
        </w:rPr>
        <w:t xml:space="preserve">y compris </w:t>
      </w:r>
      <w:r w:rsidRPr="00A95BD1">
        <w:rPr>
          <w:rFonts w:asciiTheme="minorHAnsi" w:eastAsia="Calibri" w:hAnsiTheme="minorHAnsi"/>
          <w:color w:val="000000"/>
          <w:lang w:val="fr-FR"/>
        </w:rPr>
        <w:t>de</w:t>
      </w:r>
      <w:r w:rsidR="00D232E6" w:rsidRPr="00A95BD1">
        <w:rPr>
          <w:rFonts w:asciiTheme="minorHAnsi" w:eastAsia="Calibri" w:hAnsiTheme="minorHAnsi"/>
          <w:color w:val="000000"/>
          <w:lang w:val="fr-FR"/>
        </w:rPr>
        <w:t>s</w:t>
      </w:r>
      <w:r w:rsidRPr="00A95BD1">
        <w:rPr>
          <w:rFonts w:asciiTheme="minorHAnsi" w:eastAsia="Calibri" w:hAnsiTheme="minorHAnsi"/>
          <w:color w:val="000000"/>
          <w:lang w:val="fr-FR"/>
        </w:rPr>
        <w:t xml:space="preserve"> sites de Bron et Garons</w:t>
      </w:r>
      <w:r w:rsidR="00FA2688" w:rsidRPr="00A95BD1">
        <w:rPr>
          <w:rFonts w:asciiTheme="minorHAnsi" w:eastAsia="Calibri" w:hAnsiTheme="minorHAnsi"/>
          <w:color w:val="000000"/>
          <w:lang w:val="fr-FR"/>
        </w:rPr>
        <w:t xml:space="preserve"> (considérés comme établissement pour l’application de l’accord)</w:t>
      </w:r>
      <w:r w:rsidRPr="00A95BD1">
        <w:rPr>
          <w:rFonts w:asciiTheme="minorHAnsi" w:eastAsia="Calibri" w:hAnsiTheme="minorHAnsi"/>
          <w:color w:val="000000"/>
          <w:lang w:val="fr-FR"/>
        </w:rPr>
        <w:t xml:space="preserve">, ou d’une réduction liée au projet NBE de postes au sein d’une catégorie d’emploi telle que définie ci-après au sein d’un établissement d’une Société, </w:t>
      </w:r>
    </w:p>
    <w:p w:rsidR="00A56A9C" w:rsidRPr="00A95BD1" w:rsidRDefault="00A56A9C" w:rsidP="00F44A0C">
      <w:pPr>
        <w:pStyle w:val="Paragraphedeliste"/>
        <w:tabs>
          <w:tab w:val="left" w:pos="792"/>
        </w:tabs>
        <w:spacing w:before="5" w:line="276" w:lineRule="auto"/>
        <w:ind w:left="576" w:right="3"/>
        <w:jc w:val="both"/>
        <w:textAlignment w:val="baseline"/>
        <w:rPr>
          <w:rFonts w:asciiTheme="minorHAnsi" w:eastAsia="Calibri" w:hAnsiTheme="minorHAnsi"/>
          <w:color w:val="000000"/>
          <w:lang w:val="fr-FR"/>
        </w:rPr>
      </w:pPr>
    </w:p>
    <w:p w:rsidR="00944B1A" w:rsidRPr="00A95BD1" w:rsidRDefault="00944B1A" w:rsidP="00E16D8F">
      <w:pPr>
        <w:pStyle w:val="Paragraphedeliste"/>
        <w:numPr>
          <w:ilvl w:val="0"/>
          <w:numId w:val="10"/>
        </w:numPr>
        <w:tabs>
          <w:tab w:val="left" w:pos="792"/>
        </w:tabs>
        <w:spacing w:before="5" w:line="276" w:lineRule="auto"/>
        <w:ind w:left="576"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évolution géographique » dans le cas d’un allongement du temps de trajet « aller</w:t>
      </w:r>
      <w:r w:rsidR="004C0CD6" w:rsidRPr="00A95BD1">
        <w:rPr>
          <w:rFonts w:asciiTheme="minorHAnsi" w:eastAsia="Calibri" w:hAnsiTheme="minorHAnsi"/>
          <w:color w:val="000000"/>
          <w:lang w:val="fr-FR"/>
        </w:rPr>
        <w:t xml:space="preserve"> </w:t>
      </w:r>
      <w:r w:rsidRPr="00A95BD1">
        <w:rPr>
          <w:rFonts w:asciiTheme="minorHAnsi" w:eastAsia="Calibri" w:hAnsiTheme="minorHAnsi"/>
          <w:color w:val="000000"/>
          <w:lang w:val="fr-FR"/>
        </w:rPr>
        <w:t>» au sens du présent Accord selon les critères définis à l’article 4.1 ;</w:t>
      </w:r>
    </w:p>
    <w:p w:rsidR="00A56A9C" w:rsidRPr="00A95BD1" w:rsidRDefault="00A56A9C" w:rsidP="00F44A0C">
      <w:pPr>
        <w:pStyle w:val="Paragraphedeliste"/>
        <w:ind w:left="576" w:right="3"/>
        <w:rPr>
          <w:rFonts w:asciiTheme="minorHAnsi" w:eastAsia="Calibri" w:hAnsiTheme="minorHAnsi"/>
          <w:color w:val="000000"/>
          <w:lang w:val="fr-FR"/>
        </w:rPr>
      </w:pPr>
    </w:p>
    <w:p w:rsidR="00944B1A" w:rsidRPr="00A95BD1" w:rsidRDefault="00944B1A" w:rsidP="00E16D8F">
      <w:pPr>
        <w:pStyle w:val="Paragraphedeliste"/>
        <w:numPr>
          <w:ilvl w:val="0"/>
          <w:numId w:val="10"/>
        </w:numPr>
        <w:tabs>
          <w:tab w:val="left" w:pos="792"/>
        </w:tabs>
        <w:spacing w:line="276" w:lineRule="auto"/>
        <w:ind w:left="576"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 évolution intra-groupe » dans le cas d’un changement de société au sein du Groupe Nestlé </w:t>
      </w:r>
      <w:r w:rsidR="009F605C" w:rsidRPr="00A95BD1">
        <w:rPr>
          <w:rFonts w:asciiTheme="minorHAnsi" w:eastAsia="Calibri" w:hAnsiTheme="minorHAnsi"/>
          <w:color w:val="000000"/>
          <w:lang w:val="fr-FR"/>
        </w:rPr>
        <w:t>en France</w:t>
      </w:r>
      <w:r w:rsidRPr="00A95BD1">
        <w:rPr>
          <w:rFonts w:asciiTheme="minorHAnsi" w:eastAsia="Calibri" w:hAnsiTheme="minorHAnsi"/>
          <w:color w:val="000000"/>
          <w:lang w:val="fr-FR"/>
        </w:rPr>
        <w:t>.</w:t>
      </w:r>
    </w:p>
    <w:p w:rsidR="00944B1A" w:rsidRPr="00A95BD1" w:rsidRDefault="00944B1A" w:rsidP="00F44A0C">
      <w:pPr>
        <w:spacing w:before="354" w:line="227" w:lineRule="exact"/>
        <w:ind w:right="3"/>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Ainsi, les incidences sociales des évolutions d’organisation envisagées seraient les suivantes :</w:t>
      </w:r>
    </w:p>
    <w:p w:rsidR="00944B1A" w:rsidRPr="00A95BD1" w:rsidRDefault="00944B1A" w:rsidP="00E16D8F">
      <w:pPr>
        <w:pStyle w:val="Paragraphedeliste"/>
        <w:numPr>
          <w:ilvl w:val="0"/>
          <w:numId w:val="8"/>
        </w:numPr>
        <w:tabs>
          <w:tab w:val="left" w:pos="792"/>
        </w:tabs>
        <w:spacing w:before="285" w:line="291" w:lineRule="exact"/>
        <w:ind w:left="576"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Uniquement considérée comme fonctionnelle pour les salariés appartenant à une catégorie d’emploi impactée par des évolutions fonctionnelles</w:t>
      </w:r>
      <w:r w:rsidR="009A2B0C" w:rsidRPr="00A95BD1">
        <w:rPr>
          <w:rFonts w:asciiTheme="minorHAnsi" w:eastAsia="Calibri" w:hAnsiTheme="minorHAnsi"/>
          <w:color w:val="000000"/>
          <w:lang w:val="fr-FR"/>
        </w:rPr>
        <w:t xml:space="preserve"> au sein </w:t>
      </w:r>
      <w:r w:rsidR="00490081" w:rsidRPr="00A95BD1">
        <w:rPr>
          <w:rFonts w:asciiTheme="minorHAnsi" w:eastAsia="Calibri" w:hAnsiTheme="minorHAnsi"/>
          <w:color w:val="000000"/>
          <w:lang w:val="fr-FR"/>
        </w:rPr>
        <w:t xml:space="preserve">d’un </w:t>
      </w:r>
      <w:r w:rsidR="00483134" w:rsidRPr="00A95BD1">
        <w:rPr>
          <w:rFonts w:asciiTheme="minorHAnsi" w:eastAsia="Calibri" w:hAnsiTheme="minorHAnsi"/>
          <w:color w:val="000000"/>
          <w:lang w:val="fr-FR"/>
        </w:rPr>
        <w:t xml:space="preserve">même </w:t>
      </w:r>
      <w:r w:rsidR="00490081" w:rsidRPr="00A95BD1">
        <w:rPr>
          <w:rFonts w:asciiTheme="minorHAnsi" w:eastAsia="Calibri" w:hAnsiTheme="minorHAnsi"/>
          <w:color w:val="000000"/>
          <w:lang w:val="fr-FR"/>
        </w:rPr>
        <w:t>établissement</w:t>
      </w:r>
      <w:r w:rsidR="00B245F6" w:rsidRPr="00A95BD1">
        <w:rPr>
          <w:rFonts w:asciiTheme="minorHAnsi" w:eastAsia="Calibri" w:hAnsiTheme="minorHAnsi"/>
          <w:color w:val="000000"/>
          <w:lang w:val="fr-FR"/>
        </w:rPr>
        <w:t xml:space="preserve"> </w:t>
      </w:r>
      <w:r w:rsidR="00483134" w:rsidRPr="00A95BD1">
        <w:rPr>
          <w:rFonts w:asciiTheme="minorHAnsi" w:eastAsia="Calibri" w:hAnsiTheme="minorHAnsi"/>
          <w:color w:val="000000"/>
          <w:lang w:val="fr-FR"/>
        </w:rPr>
        <w:t xml:space="preserve">de leur Société d’origine </w:t>
      </w:r>
      <w:r w:rsidR="00B245F6" w:rsidRPr="00A95BD1">
        <w:rPr>
          <w:rFonts w:asciiTheme="minorHAnsi" w:eastAsia="Calibri" w:hAnsiTheme="minorHAnsi"/>
          <w:color w:val="000000"/>
          <w:lang w:val="fr-FR"/>
        </w:rPr>
        <w:t>(</w:t>
      </w:r>
      <w:r w:rsidR="00483134" w:rsidRPr="00A95BD1">
        <w:rPr>
          <w:rFonts w:asciiTheme="minorHAnsi" w:eastAsia="Calibri" w:hAnsiTheme="minorHAnsi"/>
          <w:color w:val="000000"/>
          <w:lang w:val="fr-FR"/>
        </w:rPr>
        <w:t xml:space="preserve">le déménagement des Sièges Sociaux </w:t>
      </w:r>
      <w:r w:rsidR="00785035" w:rsidRPr="00A95BD1">
        <w:rPr>
          <w:rFonts w:asciiTheme="minorHAnsi" w:eastAsia="Calibri" w:hAnsiTheme="minorHAnsi"/>
          <w:color w:val="000000"/>
          <w:lang w:val="fr-FR"/>
        </w:rPr>
        <w:t xml:space="preserve">en Région parisienne </w:t>
      </w:r>
      <w:r w:rsidR="00483134" w:rsidRPr="00A95BD1">
        <w:rPr>
          <w:rFonts w:asciiTheme="minorHAnsi" w:eastAsia="Calibri" w:hAnsiTheme="minorHAnsi"/>
          <w:color w:val="000000"/>
          <w:lang w:val="fr-FR"/>
        </w:rPr>
        <w:t>en un lieu unique n’ayant pas d’impact sur la notion d’établissement</w:t>
      </w:r>
      <w:r w:rsidR="00B245F6" w:rsidRPr="00A95BD1">
        <w:rPr>
          <w:rFonts w:asciiTheme="minorHAnsi" w:eastAsia="Calibri" w:hAnsiTheme="minorHAnsi"/>
          <w:color w:val="000000"/>
          <w:lang w:val="fr-FR"/>
        </w:rPr>
        <w:t>)</w:t>
      </w:r>
      <w:r w:rsidRPr="00A95BD1">
        <w:rPr>
          <w:rFonts w:asciiTheme="minorHAnsi" w:eastAsia="Calibri" w:hAnsiTheme="minorHAnsi"/>
          <w:color w:val="000000"/>
          <w:lang w:val="fr-FR"/>
        </w:rPr>
        <w:t>.</w:t>
      </w:r>
    </w:p>
    <w:p w:rsidR="00330978" w:rsidRPr="00A95BD1" w:rsidRDefault="00330978" w:rsidP="00F44A0C">
      <w:pPr>
        <w:pStyle w:val="Paragraphedeliste"/>
        <w:tabs>
          <w:tab w:val="left" w:pos="792"/>
        </w:tabs>
        <w:spacing w:before="285" w:line="291" w:lineRule="exact"/>
        <w:ind w:left="576" w:right="3"/>
        <w:jc w:val="both"/>
        <w:textAlignment w:val="baseline"/>
        <w:rPr>
          <w:rFonts w:asciiTheme="minorHAnsi" w:eastAsia="Calibri" w:hAnsiTheme="minorHAnsi"/>
          <w:color w:val="000000"/>
          <w:lang w:val="fr-FR"/>
        </w:rPr>
      </w:pPr>
    </w:p>
    <w:p w:rsidR="00944B1A" w:rsidRPr="00A95BD1" w:rsidRDefault="00944B1A" w:rsidP="00E16D8F">
      <w:pPr>
        <w:pStyle w:val="Paragraphedeliste"/>
        <w:numPr>
          <w:ilvl w:val="0"/>
          <w:numId w:val="8"/>
        </w:numPr>
        <w:tabs>
          <w:tab w:val="left" w:pos="792"/>
        </w:tabs>
        <w:spacing w:before="285" w:line="291" w:lineRule="exact"/>
        <w:ind w:left="576"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Uniquement considérée comme géographique</w:t>
      </w:r>
      <w:r w:rsidR="004C0CD6" w:rsidRPr="00A95BD1">
        <w:rPr>
          <w:rFonts w:asciiTheme="minorHAnsi" w:eastAsia="Calibri" w:hAnsiTheme="minorHAnsi"/>
          <w:color w:val="000000"/>
          <w:lang w:val="fr-FR"/>
        </w:rPr>
        <w:t>, pour les salariés</w:t>
      </w:r>
      <w:r w:rsidRPr="00A95BD1">
        <w:rPr>
          <w:rFonts w:asciiTheme="minorHAnsi" w:eastAsia="Calibri" w:hAnsiTheme="minorHAnsi"/>
          <w:color w:val="000000"/>
          <w:lang w:val="fr-FR"/>
        </w:rPr>
        <w:t xml:space="preserve"> ayant un allongement de leur temps de trajet « aller » du fait du lieu de leur résidence personnelle </w:t>
      </w:r>
      <w:r w:rsidR="00AE00CC" w:rsidRPr="00A95BD1">
        <w:rPr>
          <w:rFonts w:asciiTheme="minorHAnsi" w:eastAsia="Calibri" w:hAnsiTheme="minorHAnsi"/>
          <w:color w:val="000000"/>
          <w:lang w:val="fr-FR"/>
        </w:rPr>
        <w:t xml:space="preserve">ou résidence fonctionnelle semaine, </w:t>
      </w:r>
      <w:r w:rsidRPr="00A95BD1">
        <w:rPr>
          <w:rFonts w:asciiTheme="minorHAnsi" w:eastAsia="Calibri" w:hAnsiTheme="minorHAnsi"/>
          <w:color w:val="000000"/>
          <w:lang w:val="fr-FR"/>
        </w:rPr>
        <w:t xml:space="preserve">selon les critères définis à l’article 4.1 ; </w:t>
      </w:r>
    </w:p>
    <w:p w:rsidR="00330978" w:rsidRPr="00A95BD1" w:rsidRDefault="00330978" w:rsidP="00F44A0C">
      <w:pPr>
        <w:pStyle w:val="Paragraphedeliste"/>
        <w:ind w:left="576" w:right="3"/>
        <w:rPr>
          <w:rFonts w:asciiTheme="minorHAnsi" w:eastAsia="Calibri" w:hAnsiTheme="minorHAnsi"/>
          <w:color w:val="000000"/>
          <w:lang w:val="fr-FR"/>
        </w:rPr>
      </w:pPr>
    </w:p>
    <w:p w:rsidR="00944B1A" w:rsidRPr="00A95BD1" w:rsidRDefault="00944B1A" w:rsidP="00E16D8F">
      <w:pPr>
        <w:pStyle w:val="Paragraphedeliste"/>
        <w:numPr>
          <w:ilvl w:val="0"/>
          <w:numId w:val="8"/>
        </w:numPr>
        <w:tabs>
          <w:tab w:val="left" w:pos="792"/>
        </w:tabs>
        <w:spacing w:before="293" w:line="288" w:lineRule="exact"/>
        <w:ind w:left="576"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Uniquement considérée comme intra-groupe pour les salariés amenés à effectuer un changement de société au sein du Groupe Nestlé en France.</w:t>
      </w:r>
    </w:p>
    <w:p w:rsidR="00330978" w:rsidRPr="00A95BD1" w:rsidRDefault="00330978" w:rsidP="00F44A0C">
      <w:pPr>
        <w:pStyle w:val="Paragraphedeliste"/>
        <w:ind w:left="576" w:right="3"/>
        <w:rPr>
          <w:rFonts w:asciiTheme="minorHAnsi" w:eastAsia="Calibri" w:hAnsiTheme="minorHAnsi"/>
          <w:color w:val="000000"/>
          <w:lang w:val="fr-FR"/>
        </w:rPr>
      </w:pPr>
    </w:p>
    <w:p w:rsidR="00944B1A" w:rsidRPr="00A95BD1" w:rsidRDefault="00944B1A" w:rsidP="00E16D8F">
      <w:pPr>
        <w:pStyle w:val="Paragraphedeliste"/>
        <w:numPr>
          <w:ilvl w:val="0"/>
          <w:numId w:val="8"/>
        </w:numPr>
        <w:tabs>
          <w:tab w:val="left" w:pos="792"/>
        </w:tabs>
        <w:spacing w:before="293" w:line="289" w:lineRule="exact"/>
        <w:ind w:left="576"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Considérée comme fonctionnelle et géographique, pour les salariés appartenant à une catégorie d’emploi </w:t>
      </w:r>
      <w:r w:rsidR="009F605C" w:rsidRPr="00A95BD1">
        <w:rPr>
          <w:rFonts w:asciiTheme="minorHAnsi" w:eastAsia="Calibri" w:hAnsiTheme="minorHAnsi"/>
          <w:color w:val="000000"/>
          <w:lang w:val="fr-FR"/>
        </w:rPr>
        <w:t>impactée par</w:t>
      </w:r>
      <w:r w:rsidRPr="00A95BD1">
        <w:rPr>
          <w:rFonts w:asciiTheme="minorHAnsi" w:eastAsia="Calibri" w:hAnsiTheme="minorHAnsi"/>
          <w:color w:val="000000"/>
          <w:lang w:val="fr-FR"/>
        </w:rPr>
        <w:t xml:space="preserve"> des évolutions fonctionnelles</w:t>
      </w:r>
      <w:r w:rsidR="008C0662" w:rsidRPr="00A95BD1">
        <w:rPr>
          <w:rFonts w:asciiTheme="minorHAnsi" w:eastAsia="Calibri" w:hAnsiTheme="minorHAnsi"/>
          <w:color w:val="000000"/>
          <w:lang w:val="fr-FR"/>
        </w:rPr>
        <w:t xml:space="preserve"> au sein </w:t>
      </w:r>
      <w:r w:rsidR="00490081" w:rsidRPr="00A95BD1">
        <w:rPr>
          <w:rFonts w:asciiTheme="minorHAnsi" w:eastAsia="Calibri" w:hAnsiTheme="minorHAnsi"/>
          <w:color w:val="000000"/>
          <w:lang w:val="fr-FR"/>
        </w:rPr>
        <w:t xml:space="preserve">d’un établissement </w:t>
      </w:r>
      <w:r w:rsidR="00483134" w:rsidRPr="00A95BD1">
        <w:rPr>
          <w:rFonts w:asciiTheme="minorHAnsi" w:eastAsia="Calibri" w:hAnsiTheme="minorHAnsi"/>
          <w:color w:val="000000"/>
          <w:lang w:val="fr-FR"/>
        </w:rPr>
        <w:t>(le déménagement des Sièges Sociaux</w:t>
      </w:r>
      <w:r w:rsidR="00785035" w:rsidRPr="00A95BD1">
        <w:rPr>
          <w:rFonts w:asciiTheme="minorHAnsi" w:eastAsia="Calibri" w:hAnsiTheme="minorHAnsi"/>
          <w:color w:val="000000"/>
          <w:lang w:val="fr-FR"/>
        </w:rPr>
        <w:t xml:space="preserve"> en Région parisienne</w:t>
      </w:r>
      <w:r w:rsidR="00483134" w:rsidRPr="00A95BD1">
        <w:rPr>
          <w:rFonts w:asciiTheme="minorHAnsi" w:eastAsia="Calibri" w:hAnsiTheme="minorHAnsi"/>
          <w:color w:val="000000"/>
          <w:lang w:val="fr-FR"/>
        </w:rPr>
        <w:t xml:space="preserve"> en un lieu unique n’ayant pas d’impact sur la notion d’établissement) </w:t>
      </w:r>
      <w:r w:rsidR="00490081" w:rsidRPr="00A95BD1">
        <w:rPr>
          <w:rFonts w:asciiTheme="minorHAnsi" w:eastAsia="Calibri" w:hAnsiTheme="minorHAnsi"/>
          <w:color w:val="000000"/>
          <w:lang w:val="fr-FR"/>
        </w:rPr>
        <w:t>de leur Société d’origine</w:t>
      </w:r>
      <w:r w:rsidRPr="00A95BD1">
        <w:rPr>
          <w:rFonts w:asciiTheme="minorHAnsi" w:eastAsia="Calibri" w:hAnsiTheme="minorHAnsi"/>
          <w:color w:val="000000"/>
          <w:lang w:val="fr-FR"/>
        </w:rPr>
        <w:t>, et ayant un allongement de leur temps de trajet « aller » du fait du lieu de leur résidence personnelle</w:t>
      </w:r>
      <w:r w:rsidR="00AE00CC" w:rsidRPr="00A95BD1">
        <w:rPr>
          <w:rFonts w:asciiTheme="minorHAnsi" w:eastAsia="Calibri" w:hAnsiTheme="minorHAnsi"/>
          <w:color w:val="000000"/>
          <w:lang w:val="fr-FR"/>
        </w:rPr>
        <w:t xml:space="preserve"> ou résidence fonctionnelle semaine,</w:t>
      </w:r>
      <w:r w:rsidRPr="00A95BD1">
        <w:rPr>
          <w:rFonts w:asciiTheme="minorHAnsi" w:eastAsia="Calibri" w:hAnsiTheme="minorHAnsi"/>
          <w:color w:val="000000"/>
          <w:lang w:val="fr-FR"/>
        </w:rPr>
        <w:t xml:space="preserve"> selon les critères définis à l’article 4.1 ;</w:t>
      </w:r>
    </w:p>
    <w:p w:rsidR="00330978" w:rsidRPr="00A95BD1" w:rsidRDefault="00330978" w:rsidP="00F44A0C">
      <w:pPr>
        <w:pStyle w:val="Paragraphedeliste"/>
        <w:ind w:left="576" w:right="3"/>
        <w:rPr>
          <w:rFonts w:asciiTheme="minorHAnsi" w:eastAsia="Calibri" w:hAnsiTheme="minorHAnsi"/>
          <w:color w:val="000000"/>
          <w:lang w:val="fr-FR"/>
        </w:rPr>
      </w:pPr>
    </w:p>
    <w:p w:rsidR="00330978" w:rsidRPr="00A95BD1" w:rsidRDefault="00944B1A" w:rsidP="00E16D8F">
      <w:pPr>
        <w:pStyle w:val="Paragraphedeliste"/>
        <w:numPr>
          <w:ilvl w:val="0"/>
          <w:numId w:val="8"/>
        </w:numPr>
        <w:tabs>
          <w:tab w:val="left" w:pos="792"/>
        </w:tabs>
        <w:spacing w:before="292" w:after="374" w:line="290" w:lineRule="exact"/>
        <w:ind w:left="576"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Considérée comme fonctionnelle et intra-groupe, pour les salariés appartenant à une catégorie d’emploi </w:t>
      </w:r>
      <w:r w:rsidR="00F60E22" w:rsidRPr="00A95BD1">
        <w:rPr>
          <w:rFonts w:asciiTheme="minorHAnsi" w:eastAsia="Calibri" w:hAnsiTheme="minorHAnsi"/>
          <w:color w:val="000000"/>
          <w:lang w:val="fr-FR"/>
        </w:rPr>
        <w:t>impactée par</w:t>
      </w:r>
      <w:r w:rsidRPr="00A95BD1">
        <w:rPr>
          <w:rFonts w:asciiTheme="minorHAnsi" w:eastAsia="Calibri" w:hAnsiTheme="minorHAnsi"/>
          <w:color w:val="000000"/>
          <w:lang w:val="fr-FR"/>
        </w:rPr>
        <w:t xml:space="preserve"> des évolutions fonctionnelles</w:t>
      </w:r>
      <w:r w:rsidR="00180100" w:rsidRPr="00A95BD1">
        <w:rPr>
          <w:rFonts w:asciiTheme="minorHAnsi" w:eastAsia="Calibri" w:hAnsiTheme="minorHAnsi"/>
          <w:color w:val="000000"/>
          <w:lang w:val="fr-FR"/>
        </w:rPr>
        <w:t xml:space="preserve"> au sein </w:t>
      </w:r>
      <w:r w:rsidR="00490081" w:rsidRPr="00A95BD1">
        <w:rPr>
          <w:rFonts w:asciiTheme="minorHAnsi" w:eastAsia="Calibri" w:hAnsiTheme="minorHAnsi"/>
          <w:color w:val="000000"/>
          <w:lang w:val="fr-FR"/>
        </w:rPr>
        <w:t xml:space="preserve">d’un établissement </w:t>
      </w:r>
      <w:r w:rsidR="00483134" w:rsidRPr="00A95BD1">
        <w:rPr>
          <w:rFonts w:asciiTheme="minorHAnsi" w:eastAsia="Calibri" w:hAnsiTheme="minorHAnsi"/>
          <w:color w:val="000000"/>
          <w:lang w:val="fr-FR"/>
        </w:rPr>
        <w:t>(le déménagement des Sièges Sociaux</w:t>
      </w:r>
      <w:r w:rsidR="000409CD" w:rsidRPr="00A95BD1">
        <w:rPr>
          <w:rFonts w:asciiTheme="minorHAnsi" w:eastAsia="Calibri" w:hAnsiTheme="minorHAnsi"/>
          <w:color w:val="000000"/>
          <w:lang w:val="fr-FR"/>
        </w:rPr>
        <w:t xml:space="preserve"> en Région parisienne</w:t>
      </w:r>
      <w:r w:rsidR="00483134" w:rsidRPr="00A95BD1">
        <w:rPr>
          <w:rFonts w:asciiTheme="minorHAnsi" w:eastAsia="Calibri" w:hAnsiTheme="minorHAnsi"/>
          <w:color w:val="000000"/>
          <w:lang w:val="fr-FR"/>
        </w:rPr>
        <w:t xml:space="preserve"> en un lieu unique n’ayant pas d’impact </w:t>
      </w:r>
      <w:r w:rsidR="00483134" w:rsidRPr="00A95BD1">
        <w:rPr>
          <w:rFonts w:asciiTheme="minorHAnsi" w:eastAsia="Calibri" w:hAnsiTheme="minorHAnsi"/>
          <w:color w:val="000000"/>
          <w:lang w:val="fr-FR"/>
        </w:rPr>
        <w:lastRenderedPageBreak/>
        <w:t xml:space="preserve">sur la notion d’établissement) </w:t>
      </w:r>
      <w:r w:rsidR="00490081" w:rsidRPr="00A95BD1">
        <w:rPr>
          <w:rFonts w:asciiTheme="minorHAnsi" w:eastAsia="Calibri" w:hAnsiTheme="minorHAnsi"/>
          <w:color w:val="000000"/>
          <w:lang w:val="fr-FR"/>
        </w:rPr>
        <w:t>de leur Société d’origine</w:t>
      </w:r>
      <w:r w:rsidRPr="00A95BD1">
        <w:rPr>
          <w:rFonts w:asciiTheme="minorHAnsi" w:eastAsia="Calibri" w:hAnsiTheme="minorHAnsi"/>
          <w:color w:val="000000"/>
          <w:lang w:val="fr-FR"/>
        </w:rPr>
        <w:t>, et amenés à effectuer un changement de société au se</w:t>
      </w:r>
      <w:r w:rsidR="00330978" w:rsidRPr="00A95BD1">
        <w:rPr>
          <w:rFonts w:asciiTheme="minorHAnsi" w:eastAsia="Calibri" w:hAnsiTheme="minorHAnsi"/>
          <w:color w:val="000000"/>
          <w:lang w:val="fr-FR"/>
        </w:rPr>
        <w:t>in du Groupe Nestlé en France ;</w:t>
      </w:r>
    </w:p>
    <w:p w:rsidR="00330978" w:rsidRPr="00A95BD1" w:rsidRDefault="00330978" w:rsidP="00F44A0C">
      <w:pPr>
        <w:pStyle w:val="Paragraphedeliste"/>
        <w:ind w:left="576" w:right="3"/>
        <w:rPr>
          <w:rFonts w:asciiTheme="minorHAnsi" w:eastAsia="Calibri" w:hAnsiTheme="minorHAnsi"/>
          <w:color w:val="000000"/>
          <w:lang w:val="fr-FR"/>
        </w:rPr>
      </w:pPr>
    </w:p>
    <w:p w:rsidR="00944B1A" w:rsidRPr="00A95BD1" w:rsidRDefault="00944B1A" w:rsidP="00E16D8F">
      <w:pPr>
        <w:pStyle w:val="Paragraphedeliste"/>
        <w:numPr>
          <w:ilvl w:val="0"/>
          <w:numId w:val="8"/>
        </w:numPr>
        <w:tabs>
          <w:tab w:val="left" w:pos="792"/>
        </w:tabs>
        <w:spacing w:before="292" w:after="374" w:line="290" w:lineRule="exact"/>
        <w:ind w:left="576"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Considérée comme géographique et intra-groupe, pour les salariés ayant un allongement de</w:t>
      </w:r>
      <w:r w:rsidR="00330978" w:rsidRPr="00A95BD1">
        <w:rPr>
          <w:rFonts w:asciiTheme="minorHAnsi" w:eastAsia="Calibri" w:hAnsiTheme="minorHAnsi"/>
          <w:color w:val="000000"/>
          <w:lang w:val="fr-FR"/>
        </w:rPr>
        <w:t xml:space="preserve"> </w:t>
      </w:r>
      <w:r w:rsidRPr="00A95BD1">
        <w:rPr>
          <w:rFonts w:asciiTheme="minorHAnsi" w:eastAsia="Calibri" w:hAnsiTheme="minorHAnsi"/>
          <w:color w:val="000000"/>
          <w:lang w:val="fr-FR"/>
        </w:rPr>
        <w:t>leur temps de trajet « aller</w:t>
      </w:r>
      <w:r w:rsidR="00F60E22" w:rsidRPr="00A95BD1">
        <w:rPr>
          <w:rFonts w:asciiTheme="minorHAnsi" w:eastAsia="Calibri" w:hAnsiTheme="minorHAnsi"/>
          <w:color w:val="000000"/>
          <w:lang w:val="fr-FR"/>
        </w:rPr>
        <w:t xml:space="preserve"> </w:t>
      </w:r>
      <w:r w:rsidRPr="00A95BD1">
        <w:rPr>
          <w:rFonts w:asciiTheme="minorHAnsi" w:eastAsia="Calibri" w:hAnsiTheme="minorHAnsi"/>
          <w:color w:val="000000"/>
          <w:lang w:val="fr-FR"/>
        </w:rPr>
        <w:t>» du fait du lieu de leur résidence personnelle</w:t>
      </w:r>
      <w:r w:rsidR="00AE00CC" w:rsidRPr="00A95BD1">
        <w:rPr>
          <w:rFonts w:asciiTheme="minorHAnsi" w:eastAsia="Calibri" w:hAnsiTheme="minorHAnsi"/>
          <w:color w:val="000000"/>
          <w:lang w:val="fr-FR"/>
        </w:rPr>
        <w:t xml:space="preserve"> ou résidence fonctionnelle semaine,</w:t>
      </w:r>
      <w:r w:rsidRPr="00A95BD1">
        <w:rPr>
          <w:rFonts w:asciiTheme="minorHAnsi" w:eastAsia="Calibri" w:hAnsiTheme="minorHAnsi"/>
          <w:color w:val="000000"/>
          <w:lang w:val="fr-FR"/>
        </w:rPr>
        <w:t xml:space="preserve"> selon les critères définis à l’article 4.1, et amenés à effectuer un changement de société au sein du Groupe Nestlé en France ;</w:t>
      </w:r>
    </w:p>
    <w:p w:rsidR="00330978" w:rsidRPr="00A95BD1" w:rsidRDefault="00330978" w:rsidP="00F44A0C">
      <w:pPr>
        <w:pStyle w:val="Paragraphedeliste"/>
        <w:ind w:left="576" w:right="3"/>
        <w:rPr>
          <w:rFonts w:asciiTheme="minorHAnsi" w:eastAsia="Calibri" w:hAnsiTheme="minorHAnsi"/>
          <w:color w:val="000000"/>
          <w:lang w:val="fr-FR"/>
        </w:rPr>
      </w:pPr>
    </w:p>
    <w:p w:rsidR="00330978" w:rsidRPr="00A95BD1" w:rsidRDefault="00944B1A" w:rsidP="00E16D8F">
      <w:pPr>
        <w:pStyle w:val="Paragraphedeliste"/>
        <w:numPr>
          <w:ilvl w:val="0"/>
          <w:numId w:val="8"/>
        </w:numPr>
        <w:tabs>
          <w:tab w:val="left" w:pos="851"/>
        </w:tabs>
        <w:spacing w:before="295" w:line="290" w:lineRule="exact"/>
        <w:ind w:left="576"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Considérée comme fonctionnelle, géographique et intra-groupe, pour les salariés appartenant à une catégorie d’emploi </w:t>
      </w:r>
      <w:r w:rsidR="00F60E22" w:rsidRPr="00A95BD1">
        <w:rPr>
          <w:rFonts w:asciiTheme="minorHAnsi" w:eastAsia="Calibri" w:hAnsiTheme="minorHAnsi"/>
          <w:color w:val="000000"/>
          <w:lang w:val="fr-FR"/>
        </w:rPr>
        <w:t>impactée par</w:t>
      </w:r>
      <w:r w:rsidRPr="00A95BD1">
        <w:rPr>
          <w:rFonts w:asciiTheme="minorHAnsi" w:eastAsia="Calibri" w:hAnsiTheme="minorHAnsi"/>
          <w:color w:val="000000"/>
          <w:lang w:val="fr-FR"/>
        </w:rPr>
        <w:t xml:space="preserve"> des évolutions fonctionnelles</w:t>
      </w:r>
      <w:r w:rsidR="00180100" w:rsidRPr="00A95BD1">
        <w:rPr>
          <w:rFonts w:asciiTheme="minorHAnsi" w:eastAsia="Calibri" w:hAnsiTheme="minorHAnsi"/>
          <w:color w:val="000000"/>
          <w:lang w:val="fr-FR"/>
        </w:rPr>
        <w:t xml:space="preserve"> au sein </w:t>
      </w:r>
      <w:r w:rsidR="00490081" w:rsidRPr="00A95BD1">
        <w:rPr>
          <w:rFonts w:asciiTheme="minorHAnsi" w:eastAsia="Calibri" w:hAnsiTheme="minorHAnsi"/>
          <w:color w:val="000000"/>
          <w:lang w:val="fr-FR"/>
        </w:rPr>
        <w:t xml:space="preserve">d’un établissement </w:t>
      </w:r>
      <w:r w:rsidR="00483134" w:rsidRPr="00A95BD1">
        <w:rPr>
          <w:rFonts w:asciiTheme="minorHAnsi" w:eastAsia="Calibri" w:hAnsiTheme="minorHAnsi"/>
          <w:color w:val="000000"/>
          <w:lang w:val="fr-FR"/>
        </w:rPr>
        <w:t>(le déménagement des Sièges Sociaux</w:t>
      </w:r>
      <w:r w:rsidR="000409CD" w:rsidRPr="00A95BD1">
        <w:rPr>
          <w:rFonts w:asciiTheme="minorHAnsi" w:eastAsia="Calibri" w:hAnsiTheme="minorHAnsi"/>
          <w:color w:val="000000"/>
          <w:lang w:val="fr-FR"/>
        </w:rPr>
        <w:t xml:space="preserve"> en Région parisienne</w:t>
      </w:r>
      <w:r w:rsidR="00483134" w:rsidRPr="00A95BD1">
        <w:rPr>
          <w:rFonts w:asciiTheme="minorHAnsi" w:eastAsia="Calibri" w:hAnsiTheme="minorHAnsi"/>
          <w:color w:val="000000"/>
          <w:lang w:val="fr-FR"/>
        </w:rPr>
        <w:t xml:space="preserve"> en un lieu unique n’ayant pas d’impact sur la notion d’établissement) </w:t>
      </w:r>
      <w:r w:rsidR="00490081" w:rsidRPr="00A95BD1">
        <w:rPr>
          <w:rFonts w:asciiTheme="minorHAnsi" w:eastAsia="Calibri" w:hAnsiTheme="minorHAnsi"/>
          <w:color w:val="000000"/>
          <w:lang w:val="fr-FR"/>
        </w:rPr>
        <w:t>de leur Société d’origine</w:t>
      </w:r>
      <w:r w:rsidRPr="00A95BD1">
        <w:rPr>
          <w:rFonts w:asciiTheme="minorHAnsi" w:eastAsia="Calibri" w:hAnsiTheme="minorHAnsi"/>
          <w:color w:val="000000"/>
          <w:lang w:val="fr-FR"/>
        </w:rPr>
        <w:t>, ayant un allongement de leur temps de trajet « aller</w:t>
      </w:r>
      <w:r w:rsidR="004C0CD6" w:rsidRPr="00A95BD1">
        <w:rPr>
          <w:rFonts w:asciiTheme="minorHAnsi" w:eastAsia="Calibri" w:hAnsiTheme="minorHAnsi"/>
          <w:color w:val="000000"/>
          <w:lang w:val="fr-FR"/>
        </w:rPr>
        <w:t xml:space="preserve"> </w:t>
      </w:r>
      <w:r w:rsidRPr="00A95BD1">
        <w:rPr>
          <w:rFonts w:asciiTheme="minorHAnsi" w:eastAsia="Calibri" w:hAnsiTheme="minorHAnsi"/>
          <w:color w:val="000000"/>
          <w:lang w:val="fr-FR"/>
        </w:rPr>
        <w:t>» du fait du lieu de leur résidence personnelle</w:t>
      </w:r>
      <w:r w:rsidR="00AE00CC" w:rsidRPr="00A95BD1">
        <w:rPr>
          <w:rFonts w:asciiTheme="minorHAnsi" w:eastAsia="Calibri" w:hAnsiTheme="minorHAnsi"/>
          <w:color w:val="000000"/>
          <w:lang w:val="fr-FR"/>
        </w:rPr>
        <w:t xml:space="preserve"> ou résidence fonctionnelle semaine,</w:t>
      </w:r>
      <w:r w:rsidRPr="00A95BD1">
        <w:rPr>
          <w:rFonts w:asciiTheme="minorHAnsi" w:eastAsia="Calibri" w:hAnsiTheme="minorHAnsi"/>
          <w:color w:val="000000"/>
          <w:lang w:val="fr-FR"/>
        </w:rPr>
        <w:t xml:space="preserve"> selon les critères définis à l’article 4.1, et amenés à effectuer un changement de société au sein du Groupe Nestlé en France ;</w:t>
      </w:r>
    </w:p>
    <w:p w:rsidR="00DA7377" w:rsidRPr="00A95BD1" w:rsidRDefault="00F60E22" w:rsidP="00F44A0C">
      <w:pPr>
        <w:tabs>
          <w:tab w:val="left" w:pos="851"/>
        </w:tabs>
        <w:spacing w:before="295"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Certains </w:t>
      </w:r>
      <w:r w:rsidR="00944B1A" w:rsidRPr="00A95BD1">
        <w:rPr>
          <w:rFonts w:asciiTheme="minorHAnsi" w:eastAsia="Calibri" w:hAnsiTheme="minorHAnsi"/>
          <w:color w:val="000000"/>
          <w:lang w:val="fr-FR"/>
        </w:rPr>
        <w:t>salariés n’auront aucune conséquence substantielle sur leur poste, dans la mesure où</w:t>
      </w:r>
      <w:r w:rsidR="00DA7377" w:rsidRPr="00A95BD1">
        <w:rPr>
          <w:rFonts w:asciiTheme="minorHAnsi" w:eastAsia="Calibri" w:hAnsiTheme="minorHAnsi"/>
          <w:color w:val="000000"/>
          <w:lang w:val="fr-FR"/>
        </w:rPr>
        <w:t xml:space="preserve"> : </w:t>
      </w:r>
    </w:p>
    <w:p w:rsidR="00DA7377" w:rsidRPr="00A95BD1" w:rsidRDefault="00944B1A" w:rsidP="006C5870">
      <w:pPr>
        <w:pStyle w:val="Paragraphedeliste"/>
        <w:numPr>
          <w:ilvl w:val="0"/>
          <w:numId w:val="73"/>
        </w:numPr>
        <w:tabs>
          <w:tab w:val="left" w:pos="851"/>
        </w:tabs>
        <w:spacing w:before="295"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ils </w:t>
      </w:r>
      <w:r w:rsidR="00C16FB0" w:rsidRPr="00A95BD1">
        <w:rPr>
          <w:rFonts w:asciiTheme="minorHAnsi" w:eastAsia="Calibri" w:hAnsiTheme="minorHAnsi"/>
          <w:color w:val="000000"/>
          <w:lang w:val="fr-FR"/>
        </w:rPr>
        <w:t>n’</w:t>
      </w:r>
      <w:r w:rsidRPr="00A95BD1">
        <w:rPr>
          <w:rFonts w:asciiTheme="minorHAnsi" w:eastAsia="Calibri" w:hAnsiTheme="minorHAnsi"/>
          <w:color w:val="000000"/>
          <w:lang w:val="fr-FR"/>
        </w:rPr>
        <w:t>appartiendraient</w:t>
      </w:r>
      <w:r w:rsidR="00C16FB0" w:rsidRPr="00A95BD1">
        <w:rPr>
          <w:rFonts w:asciiTheme="minorHAnsi" w:eastAsia="Calibri" w:hAnsiTheme="minorHAnsi"/>
          <w:color w:val="000000"/>
          <w:lang w:val="fr-FR"/>
        </w:rPr>
        <w:t xml:space="preserve"> pas</w:t>
      </w:r>
      <w:r w:rsidRPr="00A95BD1">
        <w:rPr>
          <w:rFonts w:asciiTheme="minorHAnsi" w:eastAsia="Calibri" w:hAnsiTheme="minorHAnsi"/>
          <w:color w:val="000000"/>
          <w:lang w:val="fr-FR"/>
        </w:rPr>
        <w:t xml:space="preserve"> à une catégorie d’emploi </w:t>
      </w:r>
      <w:r w:rsidR="00F60E22" w:rsidRPr="00A95BD1">
        <w:rPr>
          <w:rFonts w:asciiTheme="minorHAnsi" w:eastAsia="Calibri" w:hAnsiTheme="minorHAnsi"/>
          <w:color w:val="000000"/>
          <w:lang w:val="fr-FR"/>
        </w:rPr>
        <w:t>impactée par des</w:t>
      </w:r>
      <w:r w:rsidRPr="00A95BD1">
        <w:rPr>
          <w:rFonts w:asciiTheme="minorHAnsi" w:eastAsia="Calibri" w:hAnsiTheme="minorHAnsi"/>
          <w:color w:val="000000"/>
          <w:lang w:val="fr-FR"/>
        </w:rPr>
        <w:t xml:space="preserve"> évolution</w:t>
      </w:r>
      <w:r w:rsidR="00F60E22" w:rsidRPr="00A95BD1">
        <w:rPr>
          <w:rFonts w:asciiTheme="minorHAnsi" w:eastAsia="Calibri" w:hAnsiTheme="minorHAnsi"/>
          <w:color w:val="000000"/>
          <w:lang w:val="fr-FR"/>
        </w:rPr>
        <w:t>s</w:t>
      </w:r>
      <w:r w:rsidRPr="00A95BD1">
        <w:rPr>
          <w:rFonts w:asciiTheme="minorHAnsi" w:eastAsia="Calibri" w:hAnsiTheme="minorHAnsi"/>
          <w:color w:val="000000"/>
          <w:lang w:val="fr-FR"/>
        </w:rPr>
        <w:t xml:space="preserve"> fonctionnelle</w:t>
      </w:r>
      <w:r w:rsidR="00F60E22" w:rsidRPr="00A95BD1">
        <w:rPr>
          <w:rFonts w:asciiTheme="minorHAnsi" w:eastAsia="Calibri" w:hAnsiTheme="minorHAnsi"/>
          <w:color w:val="000000"/>
          <w:lang w:val="fr-FR"/>
        </w:rPr>
        <w:t>s</w:t>
      </w:r>
      <w:r w:rsidR="00180100" w:rsidRPr="00A95BD1">
        <w:rPr>
          <w:rFonts w:asciiTheme="minorHAnsi" w:eastAsia="Calibri" w:hAnsiTheme="minorHAnsi"/>
          <w:color w:val="000000"/>
          <w:lang w:val="fr-FR"/>
        </w:rPr>
        <w:t xml:space="preserve"> au</w:t>
      </w:r>
      <w:r w:rsidR="00B245F6" w:rsidRPr="00A95BD1">
        <w:rPr>
          <w:rFonts w:asciiTheme="minorHAnsi" w:eastAsia="Calibri" w:hAnsiTheme="minorHAnsi"/>
          <w:color w:val="000000"/>
          <w:lang w:val="fr-FR"/>
        </w:rPr>
        <w:t xml:space="preserve"> sein</w:t>
      </w:r>
      <w:r w:rsidR="00180100" w:rsidRPr="00A95BD1">
        <w:rPr>
          <w:rFonts w:asciiTheme="minorHAnsi" w:eastAsia="Calibri" w:hAnsiTheme="minorHAnsi"/>
          <w:color w:val="000000"/>
          <w:lang w:val="fr-FR"/>
        </w:rPr>
        <w:t xml:space="preserve"> </w:t>
      </w:r>
      <w:r w:rsidR="00490081" w:rsidRPr="00A95BD1">
        <w:rPr>
          <w:rFonts w:asciiTheme="minorHAnsi" w:eastAsia="Calibri" w:hAnsiTheme="minorHAnsi"/>
          <w:color w:val="000000"/>
          <w:lang w:val="fr-FR"/>
        </w:rPr>
        <w:t>d’un établissement</w:t>
      </w:r>
      <w:r w:rsidR="00B245F6" w:rsidRPr="00A95BD1">
        <w:rPr>
          <w:rFonts w:asciiTheme="minorHAnsi" w:eastAsia="Calibri" w:hAnsiTheme="minorHAnsi"/>
          <w:color w:val="000000"/>
          <w:lang w:val="fr-FR"/>
        </w:rPr>
        <w:t xml:space="preserve"> </w:t>
      </w:r>
      <w:r w:rsidR="00483134" w:rsidRPr="00A95BD1">
        <w:rPr>
          <w:rFonts w:asciiTheme="minorHAnsi" w:eastAsia="Calibri" w:hAnsiTheme="minorHAnsi"/>
          <w:color w:val="000000"/>
          <w:lang w:val="fr-FR"/>
        </w:rPr>
        <w:t>(le déménagement des Sièges Sociaux</w:t>
      </w:r>
      <w:r w:rsidR="000409CD" w:rsidRPr="00A95BD1">
        <w:rPr>
          <w:rFonts w:asciiTheme="minorHAnsi" w:eastAsia="Calibri" w:hAnsiTheme="minorHAnsi"/>
          <w:color w:val="000000"/>
          <w:lang w:val="fr-FR"/>
        </w:rPr>
        <w:t xml:space="preserve"> en Région parisienne</w:t>
      </w:r>
      <w:r w:rsidR="00483134" w:rsidRPr="00A95BD1">
        <w:rPr>
          <w:rFonts w:asciiTheme="minorHAnsi" w:eastAsia="Calibri" w:hAnsiTheme="minorHAnsi"/>
          <w:color w:val="000000"/>
          <w:lang w:val="fr-FR"/>
        </w:rPr>
        <w:t xml:space="preserve"> en un lieu unique n’ayant pas d’impact sur la notion d’établissement) </w:t>
      </w:r>
      <w:r w:rsidR="00490081" w:rsidRPr="00A95BD1">
        <w:rPr>
          <w:rFonts w:asciiTheme="minorHAnsi" w:eastAsia="Calibri" w:hAnsiTheme="minorHAnsi"/>
          <w:color w:val="000000"/>
          <w:lang w:val="fr-FR"/>
        </w:rPr>
        <w:t>de leur Société d’origine</w:t>
      </w:r>
      <w:r w:rsidRPr="00A95BD1">
        <w:rPr>
          <w:rFonts w:asciiTheme="minorHAnsi" w:eastAsia="Calibri" w:hAnsiTheme="minorHAnsi"/>
          <w:color w:val="000000"/>
          <w:lang w:val="fr-FR"/>
        </w:rPr>
        <w:t>,</w:t>
      </w:r>
    </w:p>
    <w:p w:rsidR="00DA7377" w:rsidRPr="00A95BD1" w:rsidRDefault="00944B1A" w:rsidP="006C5870">
      <w:pPr>
        <w:pStyle w:val="Paragraphedeliste"/>
        <w:numPr>
          <w:ilvl w:val="0"/>
          <w:numId w:val="73"/>
        </w:numPr>
        <w:tabs>
          <w:tab w:val="left" w:pos="851"/>
        </w:tabs>
        <w:spacing w:before="295"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qu’aucun allongement de leur temps de trajet « aller</w:t>
      </w:r>
      <w:r w:rsidR="004C0CD6" w:rsidRPr="00A95BD1">
        <w:rPr>
          <w:rFonts w:asciiTheme="minorHAnsi" w:eastAsia="Calibri" w:hAnsiTheme="minorHAnsi"/>
          <w:color w:val="000000"/>
          <w:lang w:val="fr-FR"/>
        </w:rPr>
        <w:t xml:space="preserve"> </w:t>
      </w:r>
      <w:r w:rsidRPr="00A95BD1">
        <w:rPr>
          <w:rFonts w:asciiTheme="minorHAnsi" w:eastAsia="Calibri" w:hAnsiTheme="minorHAnsi"/>
          <w:color w:val="000000"/>
          <w:lang w:val="fr-FR"/>
        </w:rPr>
        <w:t xml:space="preserve">» ne sera constaté selon les critères définis à l’article 4.1, </w:t>
      </w:r>
    </w:p>
    <w:p w:rsidR="00DA7377" w:rsidRPr="00A95BD1" w:rsidRDefault="00944B1A" w:rsidP="006C5870">
      <w:pPr>
        <w:pStyle w:val="Paragraphedeliste"/>
        <w:numPr>
          <w:ilvl w:val="0"/>
          <w:numId w:val="73"/>
        </w:numPr>
        <w:tabs>
          <w:tab w:val="left" w:pos="851"/>
        </w:tabs>
        <w:spacing w:before="295"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que le salarié sera amené à ne pas changer de société au sein du Groupe Nestlé en France.</w:t>
      </w:r>
      <w:r w:rsidR="002C79D3" w:rsidRPr="00A95BD1">
        <w:rPr>
          <w:rFonts w:asciiTheme="minorHAnsi" w:eastAsia="Calibri" w:hAnsiTheme="minorHAnsi"/>
          <w:color w:val="000000"/>
          <w:lang w:val="fr-FR"/>
        </w:rPr>
        <w:t xml:space="preserve"> </w:t>
      </w:r>
    </w:p>
    <w:p w:rsidR="00DA7377" w:rsidRPr="00A95BD1" w:rsidRDefault="002C79D3" w:rsidP="00F44A0C">
      <w:pPr>
        <w:tabs>
          <w:tab w:val="left" w:pos="851"/>
        </w:tabs>
        <w:spacing w:before="295"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Ces salariés ne bénéficient pas des mesures du présent </w:t>
      </w:r>
      <w:r w:rsidR="00180100" w:rsidRPr="00A95BD1">
        <w:rPr>
          <w:rFonts w:asciiTheme="minorHAnsi" w:eastAsia="Calibri" w:hAnsiTheme="minorHAnsi"/>
          <w:color w:val="000000"/>
          <w:lang w:val="fr-FR"/>
        </w:rPr>
        <w:t>A</w:t>
      </w:r>
      <w:r w:rsidRPr="00A95BD1">
        <w:rPr>
          <w:rFonts w:asciiTheme="minorHAnsi" w:eastAsia="Calibri" w:hAnsiTheme="minorHAnsi"/>
          <w:color w:val="000000"/>
          <w:lang w:val="fr-FR"/>
        </w:rPr>
        <w:t xml:space="preserve">ccord. </w:t>
      </w:r>
    </w:p>
    <w:p w:rsidR="00944B1A" w:rsidRPr="00A95BD1" w:rsidRDefault="002C79D3" w:rsidP="00F44A0C">
      <w:pPr>
        <w:tabs>
          <w:tab w:val="left" w:pos="851"/>
        </w:tabs>
        <w:spacing w:before="295"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Toutefois, ils peuvent bénéficier sous réserve des conditions d’éligibilité des mesures relatives au Télétravail et au volontariat de solidarité</w:t>
      </w:r>
      <w:r w:rsidR="006A7143" w:rsidRPr="00A95BD1">
        <w:rPr>
          <w:rFonts w:asciiTheme="minorHAnsi" w:eastAsia="Calibri" w:hAnsiTheme="minorHAnsi"/>
          <w:color w:val="000000"/>
          <w:lang w:val="fr-FR"/>
        </w:rPr>
        <w:t xml:space="preserve"> dans un dispositif d’aménagement de fin de carrière</w:t>
      </w:r>
      <w:r w:rsidRPr="00A95BD1">
        <w:rPr>
          <w:rFonts w:asciiTheme="minorHAnsi" w:eastAsia="Calibri" w:hAnsiTheme="minorHAnsi"/>
          <w:color w:val="000000"/>
          <w:lang w:val="fr-FR"/>
        </w:rPr>
        <w:t xml:space="preserve">, dans les conditions définies dans le cadre du présent </w:t>
      </w:r>
      <w:r w:rsidR="00180100" w:rsidRPr="00A95BD1">
        <w:rPr>
          <w:rFonts w:asciiTheme="minorHAnsi" w:eastAsia="Calibri" w:hAnsiTheme="minorHAnsi"/>
          <w:color w:val="000000"/>
          <w:lang w:val="fr-FR"/>
        </w:rPr>
        <w:t>A</w:t>
      </w:r>
      <w:r w:rsidRPr="00A95BD1">
        <w:rPr>
          <w:rFonts w:asciiTheme="minorHAnsi" w:eastAsia="Calibri" w:hAnsiTheme="minorHAnsi"/>
          <w:color w:val="000000"/>
          <w:lang w:val="fr-FR"/>
        </w:rPr>
        <w:t xml:space="preserve">ccord. </w:t>
      </w:r>
    </w:p>
    <w:p w:rsidR="00944B1A" w:rsidRPr="00A95BD1" w:rsidRDefault="00944B1A" w:rsidP="00F44A0C">
      <w:pPr>
        <w:spacing w:line="279" w:lineRule="exact"/>
        <w:ind w:right="3"/>
        <w:jc w:val="both"/>
        <w:textAlignment w:val="baseline"/>
        <w:rPr>
          <w:rFonts w:asciiTheme="minorHAnsi" w:eastAsia="Calibri" w:hAnsiTheme="minorHAnsi"/>
          <w:color w:val="000000"/>
          <w:lang w:val="fr-FR"/>
        </w:rPr>
      </w:pPr>
    </w:p>
    <w:p w:rsidR="00944B1A" w:rsidRPr="00A95BD1" w:rsidRDefault="004C0CD6" w:rsidP="00F44A0C">
      <w:pPr>
        <w:spacing w:line="27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Dans le cadre du présent Accord, l</w:t>
      </w:r>
      <w:r w:rsidR="00944B1A" w:rsidRPr="00A95BD1">
        <w:rPr>
          <w:rFonts w:asciiTheme="minorHAnsi" w:eastAsia="Calibri" w:hAnsiTheme="minorHAnsi"/>
          <w:color w:val="000000"/>
          <w:lang w:val="fr-FR"/>
        </w:rPr>
        <w:t xml:space="preserve">es catégories d’emploi </w:t>
      </w:r>
      <w:r w:rsidR="00A83FF4" w:rsidRPr="00A95BD1">
        <w:rPr>
          <w:rFonts w:asciiTheme="minorHAnsi" w:eastAsia="Calibri" w:hAnsiTheme="minorHAnsi"/>
          <w:color w:val="000000"/>
          <w:lang w:val="fr-FR"/>
        </w:rPr>
        <w:t xml:space="preserve">telles que définies et harmonisées au sein </w:t>
      </w:r>
      <w:r w:rsidR="00B245F6" w:rsidRPr="00A95BD1">
        <w:rPr>
          <w:rFonts w:asciiTheme="minorHAnsi" w:eastAsia="Calibri" w:hAnsiTheme="minorHAnsi"/>
          <w:color w:val="000000"/>
          <w:lang w:val="fr-FR"/>
        </w:rPr>
        <w:t xml:space="preserve">des établissements concernés </w:t>
      </w:r>
      <w:r w:rsidR="00A83FF4" w:rsidRPr="00A95BD1">
        <w:rPr>
          <w:rFonts w:asciiTheme="minorHAnsi" w:eastAsia="Calibri" w:hAnsiTheme="minorHAnsi"/>
          <w:color w:val="000000"/>
          <w:lang w:val="fr-FR"/>
        </w:rPr>
        <w:t xml:space="preserve">de Nestlé en France dans </w:t>
      </w:r>
      <w:r w:rsidR="008C0662" w:rsidRPr="00A95BD1">
        <w:rPr>
          <w:rFonts w:asciiTheme="minorHAnsi" w:eastAsia="Calibri" w:hAnsiTheme="minorHAnsi"/>
          <w:color w:val="000000"/>
          <w:lang w:val="fr-FR"/>
        </w:rPr>
        <w:t>les documents transmis dans le cadre des processus d’information-consultation sur les évolutions d’organisation</w:t>
      </w:r>
      <w:r w:rsidR="00F516C1" w:rsidRPr="00A95BD1">
        <w:rPr>
          <w:rFonts w:asciiTheme="minorHAnsi" w:eastAsia="Calibri" w:hAnsiTheme="minorHAnsi"/>
          <w:color w:val="000000"/>
          <w:lang w:val="fr-FR"/>
        </w:rPr>
        <w:t>s</w:t>
      </w:r>
      <w:r w:rsidR="008C0662" w:rsidRPr="00A95BD1">
        <w:rPr>
          <w:rFonts w:asciiTheme="minorHAnsi" w:eastAsia="Calibri" w:hAnsiTheme="minorHAnsi"/>
          <w:color w:val="000000"/>
          <w:lang w:val="fr-FR"/>
        </w:rPr>
        <w:t xml:space="preserve"> liées à NBE</w:t>
      </w:r>
      <w:r w:rsidR="00A83FF4" w:rsidRPr="00A95BD1">
        <w:rPr>
          <w:rFonts w:asciiTheme="minorHAnsi" w:eastAsia="Calibri" w:hAnsiTheme="minorHAnsi"/>
          <w:color w:val="000000"/>
          <w:lang w:val="fr-FR"/>
        </w:rPr>
        <w:t xml:space="preserve">, </w:t>
      </w:r>
      <w:r w:rsidR="00944B1A" w:rsidRPr="00A95BD1">
        <w:rPr>
          <w:rFonts w:asciiTheme="minorHAnsi" w:eastAsia="Calibri" w:hAnsiTheme="minorHAnsi"/>
          <w:color w:val="000000"/>
          <w:lang w:val="fr-FR"/>
        </w:rPr>
        <w:t>regroupent l’ensemble des postes de travail</w:t>
      </w:r>
      <w:r w:rsidR="0037663F" w:rsidRPr="00A95BD1">
        <w:rPr>
          <w:rFonts w:asciiTheme="minorHAnsi" w:eastAsia="Calibri" w:hAnsiTheme="minorHAnsi"/>
          <w:color w:val="000000"/>
          <w:lang w:val="fr-FR"/>
        </w:rPr>
        <w:t>,</w:t>
      </w:r>
      <w:r w:rsidR="00944B1A" w:rsidRPr="00A95BD1">
        <w:rPr>
          <w:rFonts w:asciiTheme="minorHAnsi" w:eastAsia="Calibri" w:hAnsiTheme="minorHAnsi"/>
          <w:color w:val="000000"/>
          <w:lang w:val="fr-FR"/>
        </w:rPr>
        <w:t xml:space="preserve"> </w:t>
      </w:r>
      <w:r w:rsidR="0037663F" w:rsidRPr="00A95BD1">
        <w:rPr>
          <w:rFonts w:asciiTheme="minorHAnsi" w:eastAsia="Calibri" w:hAnsiTheme="minorHAnsi"/>
          <w:color w:val="000000"/>
          <w:lang w:val="fr-FR"/>
        </w:rPr>
        <w:t xml:space="preserve">au sein d’un établissement </w:t>
      </w:r>
      <w:r w:rsidR="001B0D1E" w:rsidRPr="00A95BD1">
        <w:rPr>
          <w:rFonts w:asciiTheme="minorHAnsi" w:eastAsia="Calibri" w:hAnsiTheme="minorHAnsi"/>
          <w:color w:val="000000"/>
          <w:lang w:val="fr-FR"/>
        </w:rPr>
        <w:t xml:space="preserve">(le déménagement des Sièges Sociaux en Région parisienne en un lieu unique n’ayant pas d’impact sur la notion d’établissement) </w:t>
      </w:r>
      <w:r w:rsidR="0037663F" w:rsidRPr="00A95BD1">
        <w:rPr>
          <w:rFonts w:asciiTheme="minorHAnsi" w:eastAsia="Calibri" w:hAnsiTheme="minorHAnsi"/>
          <w:color w:val="000000"/>
          <w:lang w:val="fr-FR"/>
        </w:rPr>
        <w:t xml:space="preserve">d’une Société, </w:t>
      </w:r>
      <w:r w:rsidR="00944B1A" w:rsidRPr="00A95BD1">
        <w:rPr>
          <w:rFonts w:asciiTheme="minorHAnsi" w:eastAsia="Calibri" w:hAnsiTheme="minorHAnsi"/>
          <w:color w:val="000000"/>
          <w:lang w:val="fr-FR"/>
        </w:rPr>
        <w:t>de même nature</w:t>
      </w:r>
      <w:r w:rsidR="0037663F" w:rsidRPr="00A95BD1">
        <w:rPr>
          <w:rFonts w:asciiTheme="minorHAnsi" w:eastAsia="Calibri" w:hAnsiTheme="minorHAnsi"/>
          <w:color w:val="000000"/>
          <w:lang w:val="fr-FR"/>
        </w:rPr>
        <w:t xml:space="preserve"> et</w:t>
      </w:r>
      <w:r w:rsidR="00944B1A" w:rsidRPr="00A95BD1">
        <w:rPr>
          <w:rFonts w:asciiTheme="minorHAnsi" w:eastAsia="Calibri" w:hAnsiTheme="minorHAnsi"/>
          <w:color w:val="000000"/>
          <w:lang w:val="fr-FR"/>
        </w:rPr>
        <w:t xml:space="preserve"> </w:t>
      </w:r>
      <w:r w:rsidR="00DB3605" w:rsidRPr="00A95BD1">
        <w:rPr>
          <w:rFonts w:asciiTheme="minorHAnsi" w:eastAsia="Calibri" w:hAnsiTheme="minorHAnsi"/>
          <w:color w:val="000000"/>
          <w:lang w:val="fr-FR"/>
        </w:rPr>
        <w:t>nécessitant</w:t>
      </w:r>
      <w:r w:rsidR="00944B1A" w:rsidRPr="00A95BD1">
        <w:rPr>
          <w:rFonts w:asciiTheme="minorHAnsi" w:eastAsia="Calibri" w:hAnsiTheme="minorHAnsi"/>
          <w:color w:val="000000"/>
          <w:lang w:val="fr-FR"/>
        </w:rPr>
        <w:t xml:space="preserve"> </w:t>
      </w:r>
      <w:r w:rsidR="00DB3605" w:rsidRPr="00A95BD1">
        <w:rPr>
          <w:rFonts w:asciiTheme="minorHAnsi" w:eastAsia="Calibri" w:hAnsiTheme="minorHAnsi"/>
          <w:color w:val="000000"/>
          <w:lang w:val="fr-FR"/>
        </w:rPr>
        <w:t>la mise en œuvre de</w:t>
      </w:r>
      <w:r w:rsidR="00944B1A" w:rsidRPr="00A95BD1">
        <w:rPr>
          <w:rFonts w:asciiTheme="minorHAnsi" w:eastAsia="Calibri" w:hAnsiTheme="minorHAnsi"/>
          <w:color w:val="000000"/>
          <w:lang w:val="fr-FR"/>
        </w:rPr>
        <w:t xml:space="preserve"> compétences </w:t>
      </w:r>
      <w:r w:rsidR="00F60E22" w:rsidRPr="00A95BD1">
        <w:rPr>
          <w:rFonts w:asciiTheme="minorHAnsi" w:eastAsia="Calibri" w:hAnsiTheme="minorHAnsi"/>
          <w:color w:val="000000"/>
          <w:lang w:val="fr-FR"/>
        </w:rPr>
        <w:t>professionnelles communes</w:t>
      </w:r>
      <w:r w:rsidR="00944B1A" w:rsidRPr="00A95BD1">
        <w:rPr>
          <w:rFonts w:asciiTheme="minorHAnsi" w:eastAsia="Calibri" w:hAnsiTheme="minorHAnsi"/>
          <w:color w:val="000000"/>
          <w:lang w:val="fr-FR"/>
        </w:rPr>
        <w:t xml:space="preserve"> </w:t>
      </w:r>
      <w:r w:rsidR="00A83FF4" w:rsidRPr="00A95BD1">
        <w:rPr>
          <w:rFonts w:asciiTheme="minorHAnsi" w:eastAsia="Calibri" w:hAnsiTheme="minorHAnsi"/>
          <w:color w:val="000000"/>
          <w:lang w:val="fr-FR"/>
        </w:rPr>
        <w:t>(objectives et identifiables, telles que définies au Chapitre 3)</w:t>
      </w:r>
      <w:r w:rsidR="00F60E22" w:rsidRPr="00A95BD1">
        <w:rPr>
          <w:rFonts w:asciiTheme="minorHAnsi" w:eastAsia="Calibri" w:hAnsiTheme="minorHAnsi"/>
          <w:color w:val="000000"/>
          <w:lang w:val="fr-FR"/>
        </w:rPr>
        <w:t xml:space="preserve">. </w:t>
      </w:r>
    </w:p>
    <w:p w:rsidR="00944B1A" w:rsidRPr="00A95BD1" w:rsidRDefault="00944B1A" w:rsidP="00F44A0C">
      <w:pPr>
        <w:spacing w:line="279" w:lineRule="exact"/>
        <w:ind w:right="3"/>
        <w:jc w:val="both"/>
        <w:textAlignment w:val="baseline"/>
        <w:rPr>
          <w:rFonts w:asciiTheme="minorHAnsi" w:eastAsia="Calibri" w:hAnsiTheme="minorHAnsi"/>
          <w:color w:val="000000"/>
          <w:lang w:val="fr-FR"/>
        </w:rPr>
      </w:pPr>
    </w:p>
    <w:p w:rsidR="00944B1A" w:rsidRPr="00A95BD1" w:rsidRDefault="00944B1A" w:rsidP="00F44A0C">
      <w:pPr>
        <w:spacing w:line="27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Cette notion est </w:t>
      </w:r>
      <w:r w:rsidR="00A83FF4" w:rsidRPr="00A95BD1">
        <w:rPr>
          <w:rFonts w:asciiTheme="minorHAnsi" w:eastAsia="Calibri" w:hAnsiTheme="minorHAnsi"/>
          <w:color w:val="000000"/>
          <w:lang w:val="fr-FR"/>
        </w:rPr>
        <w:t>destinée à</w:t>
      </w:r>
      <w:r w:rsidRPr="00A95BD1">
        <w:rPr>
          <w:rFonts w:asciiTheme="minorHAnsi" w:eastAsia="Calibri" w:hAnsiTheme="minorHAnsi"/>
          <w:color w:val="000000"/>
          <w:lang w:val="fr-FR"/>
        </w:rPr>
        <w:t xml:space="preserve"> garantir l’égalité de traitement entre les salariés.</w:t>
      </w:r>
    </w:p>
    <w:p w:rsidR="00FA2688" w:rsidRPr="00A95BD1" w:rsidRDefault="00FA2688" w:rsidP="00F44A0C">
      <w:pPr>
        <w:spacing w:line="279" w:lineRule="exact"/>
        <w:ind w:right="3"/>
        <w:jc w:val="both"/>
        <w:textAlignment w:val="baseline"/>
        <w:rPr>
          <w:rFonts w:asciiTheme="minorHAnsi" w:eastAsia="Calibri" w:hAnsiTheme="minorHAnsi"/>
          <w:color w:val="000000"/>
          <w:lang w:val="fr-FR"/>
        </w:rPr>
      </w:pPr>
    </w:p>
    <w:p w:rsidR="00944B1A" w:rsidRPr="00A95BD1" w:rsidRDefault="00944B1A" w:rsidP="00F44A0C">
      <w:pPr>
        <w:spacing w:line="27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présent Accord détaille ainsi des mesures d’accompagnement conformément à la philosophie générale retenue par les partenaires sociaux, sur la base exclusive du volontariat, visant à :</w:t>
      </w:r>
    </w:p>
    <w:p w:rsidR="00944B1A" w:rsidRPr="00A95BD1" w:rsidRDefault="00944B1A" w:rsidP="00E16D8F">
      <w:pPr>
        <w:pStyle w:val="Paragraphedeliste"/>
        <w:numPr>
          <w:ilvl w:val="0"/>
          <w:numId w:val="9"/>
        </w:numPr>
        <w:tabs>
          <w:tab w:val="left" w:pos="864"/>
        </w:tabs>
        <w:spacing w:before="352" w:line="276" w:lineRule="auto"/>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accompagner la Mobilité Interne ;</w:t>
      </w:r>
    </w:p>
    <w:p w:rsidR="00E22059" w:rsidRPr="00A95BD1" w:rsidRDefault="00E22059" w:rsidP="00F44A0C">
      <w:pPr>
        <w:pStyle w:val="Paragraphedeliste"/>
        <w:tabs>
          <w:tab w:val="left" w:pos="864"/>
        </w:tabs>
        <w:spacing w:before="352" w:line="276" w:lineRule="auto"/>
        <w:ind w:right="3"/>
        <w:jc w:val="both"/>
        <w:textAlignment w:val="baseline"/>
        <w:rPr>
          <w:rFonts w:asciiTheme="minorHAnsi" w:eastAsia="Calibri" w:hAnsiTheme="minorHAnsi"/>
          <w:color w:val="000000"/>
          <w:lang w:val="fr-FR"/>
        </w:rPr>
      </w:pPr>
    </w:p>
    <w:p w:rsidR="00944B1A" w:rsidRPr="00A95BD1" w:rsidRDefault="00944B1A" w:rsidP="00E16D8F">
      <w:pPr>
        <w:pStyle w:val="Paragraphedeliste"/>
        <w:numPr>
          <w:ilvl w:val="0"/>
          <w:numId w:val="9"/>
        </w:numPr>
        <w:tabs>
          <w:tab w:val="left" w:pos="864"/>
        </w:tabs>
        <w:spacing w:before="352" w:line="276" w:lineRule="auto"/>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garantir des aides à la mobilité géographique</w:t>
      </w:r>
      <w:r w:rsidR="00F207B7" w:rsidRPr="00A95BD1">
        <w:rPr>
          <w:rFonts w:asciiTheme="minorHAnsi" w:eastAsia="Calibri" w:hAnsiTheme="minorHAnsi"/>
          <w:color w:val="000000"/>
          <w:lang w:val="fr-FR"/>
        </w:rPr>
        <w:t xml:space="preserve"> </w:t>
      </w:r>
      <w:r w:rsidR="00E77A2E" w:rsidRPr="00A95BD1">
        <w:rPr>
          <w:rFonts w:asciiTheme="minorHAnsi" w:eastAsia="Calibri" w:hAnsiTheme="minorHAnsi"/>
          <w:color w:val="000000"/>
          <w:lang w:val="fr-FR"/>
        </w:rPr>
        <w:t>;</w:t>
      </w:r>
    </w:p>
    <w:p w:rsidR="00E22059" w:rsidRPr="00A95BD1" w:rsidRDefault="00E22059" w:rsidP="00F44A0C">
      <w:pPr>
        <w:pStyle w:val="Paragraphedeliste"/>
        <w:ind w:left="576" w:right="3"/>
        <w:rPr>
          <w:rFonts w:asciiTheme="minorHAnsi" w:eastAsia="Calibri" w:hAnsiTheme="minorHAnsi"/>
          <w:color w:val="000000"/>
          <w:lang w:val="fr-FR"/>
        </w:rPr>
      </w:pPr>
    </w:p>
    <w:p w:rsidR="00944B1A" w:rsidRPr="00A95BD1" w:rsidRDefault="00944B1A" w:rsidP="00E16D8F">
      <w:pPr>
        <w:pStyle w:val="Paragraphedeliste"/>
        <w:numPr>
          <w:ilvl w:val="0"/>
          <w:numId w:val="9"/>
        </w:numPr>
        <w:tabs>
          <w:tab w:val="left" w:pos="864"/>
        </w:tabs>
        <w:spacing w:before="352" w:line="276" w:lineRule="auto"/>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lastRenderedPageBreak/>
        <w:t xml:space="preserve">accompagner les évolutions fonctionnelles par la mise en place d’un parcours de mobilité interne sécurisée, </w:t>
      </w:r>
      <w:r w:rsidR="00434BAA" w:rsidRPr="00A95BD1">
        <w:rPr>
          <w:rFonts w:asciiTheme="minorHAnsi" w:eastAsia="Calibri" w:hAnsiTheme="minorHAnsi"/>
          <w:color w:val="000000"/>
          <w:lang w:val="fr-FR"/>
        </w:rPr>
        <w:t xml:space="preserve">pour </w:t>
      </w:r>
      <w:r w:rsidRPr="00A95BD1">
        <w:rPr>
          <w:rFonts w:asciiTheme="minorHAnsi" w:eastAsia="Calibri" w:hAnsiTheme="minorHAnsi"/>
          <w:color w:val="000000"/>
          <w:lang w:val="fr-FR"/>
        </w:rPr>
        <w:t>les catégories d’emploi impactées</w:t>
      </w:r>
      <w:r w:rsidR="004C0CD6" w:rsidRPr="00A95BD1">
        <w:rPr>
          <w:rFonts w:asciiTheme="minorHAnsi" w:eastAsia="Calibri" w:hAnsiTheme="minorHAnsi"/>
          <w:color w:val="000000"/>
          <w:lang w:val="fr-FR"/>
        </w:rPr>
        <w:t xml:space="preserve"> par des évolutions fonctionnelles</w:t>
      </w:r>
      <w:r w:rsidR="00E77A2E" w:rsidRPr="00A95BD1">
        <w:rPr>
          <w:rFonts w:asciiTheme="minorHAnsi" w:eastAsia="Calibri" w:hAnsiTheme="minorHAnsi"/>
          <w:color w:val="000000"/>
          <w:lang w:val="fr-FR"/>
        </w:rPr>
        <w:t xml:space="preserve"> </w:t>
      </w:r>
      <w:r w:rsidRPr="00A95BD1">
        <w:rPr>
          <w:rFonts w:asciiTheme="minorHAnsi" w:eastAsia="Calibri" w:hAnsiTheme="minorHAnsi"/>
          <w:color w:val="000000"/>
          <w:lang w:val="fr-FR"/>
        </w:rPr>
        <w:t xml:space="preserve">; </w:t>
      </w:r>
    </w:p>
    <w:p w:rsidR="00E22059" w:rsidRPr="00A95BD1" w:rsidRDefault="00E22059" w:rsidP="00F44A0C">
      <w:pPr>
        <w:pStyle w:val="Paragraphedeliste"/>
        <w:ind w:left="576" w:right="3"/>
        <w:rPr>
          <w:rFonts w:asciiTheme="minorHAnsi" w:eastAsia="Calibri" w:hAnsiTheme="minorHAnsi"/>
          <w:color w:val="000000"/>
          <w:lang w:val="fr-FR"/>
        </w:rPr>
      </w:pPr>
    </w:p>
    <w:p w:rsidR="00F207B7" w:rsidRPr="00A95BD1" w:rsidRDefault="00F207B7" w:rsidP="00F207B7">
      <w:pPr>
        <w:pStyle w:val="Paragraphedeliste"/>
        <w:numPr>
          <w:ilvl w:val="0"/>
          <w:numId w:val="9"/>
        </w:numPr>
        <w:tabs>
          <w:tab w:val="left" w:pos="864"/>
        </w:tabs>
        <w:spacing w:before="352" w:line="276" w:lineRule="auto"/>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donner l’opportunité aux salariés :</w:t>
      </w:r>
    </w:p>
    <w:p w:rsidR="00F207B7" w:rsidRPr="00A95BD1" w:rsidRDefault="00F207B7" w:rsidP="00F207B7">
      <w:pPr>
        <w:pStyle w:val="Paragraphedeliste"/>
        <w:rPr>
          <w:rFonts w:asciiTheme="minorHAnsi" w:eastAsia="Calibri" w:hAnsiTheme="minorHAnsi"/>
          <w:color w:val="000000"/>
          <w:sz w:val="16"/>
          <w:szCs w:val="16"/>
          <w:lang w:val="fr-FR"/>
        </w:rPr>
      </w:pPr>
    </w:p>
    <w:p w:rsidR="00F207B7" w:rsidRPr="00A95BD1" w:rsidRDefault="00F207B7" w:rsidP="00F207B7">
      <w:pPr>
        <w:pStyle w:val="Paragraphedeliste"/>
        <w:numPr>
          <w:ilvl w:val="1"/>
          <w:numId w:val="74"/>
        </w:numPr>
        <w:tabs>
          <w:tab w:val="left" w:pos="864"/>
        </w:tabs>
        <w:spacing w:before="352"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soit ayant un allongement significatif de leur temps de trajet « aller » tel que défini à l’article 4.1, </w:t>
      </w:r>
    </w:p>
    <w:p w:rsidR="00F207B7" w:rsidRPr="00A95BD1" w:rsidRDefault="00F207B7" w:rsidP="00F207B7">
      <w:pPr>
        <w:pStyle w:val="Paragraphedeliste"/>
        <w:numPr>
          <w:ilvl w:val="1"/>
          <w:numId w:val="74"/>
        </w:numPr>
        <w:tabs>
          <w:tab w:val="left" w:pos="864"/>
        </w:tabs>
        <w:spacing w:before="352"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soit exposés à une mobilité fonctionnelle pouvant conduire à une mobilité intra-groupe induite par les évolutions d’organisation « Nestlé en France 2020 », </w:t>
      </w:r>
    </w:p>
    <w:p w:rsidR="00F207B7" w:rsidRPr="00A95BD1" w:rsidRDefault="00F207B7" w:rsidP="00F207B7">
      <w:pPr>
        <w:tabs>
          <w:tab w:val="left" w:pos="709"/>
        </w:tabs>
        <w:spacing w:before="120" w:line="240" w:lineRule="exact"/>
        <w:ind w:left="709" w:right="6"/>
        <w:jc w:val="both"/>
        <w:textAlignment w:val="baseline"/>
        <w:rPr>
          <w:rFonts w:asciiTheme="minorHAnsi" w:eastAsia="Calibri" w:hAnsiTheme="minorHAnsi"/>
          <w:color w:val="000000"/>
          <w:lang w:val="fr-FR"/>
        </w:rPr>
      </w:pPr>
      <w:proofErr w:type="gramStart"/>
      <w:r w:rsidRPr="00A95BD1">
        <w:rPr>
          <w:rFonts w:asciiTheme="minorHAnsi" w:eastAsia="Calibri" w:hAnsiTheme="minorHAnsi"/>
          <w:color w:val="000000"/>
          <w:lang w:val="fr-FR"/>
        </w:rPr>
        <w:t>de</w:t>
      </w:r>
      <w:proofErr w:type="gramEnd"/>
      <w:r w:rsidRPr="00A95BD1">
        <w:rPr>
          <w:rFonts w:asciiTheme="minorHAnsi" w:eastAsia="Calibri" w:hAnsiTheme="minorHAnsi"/>
          <w:color w:val="000000"/>
          <w:lang w:val="fr-FR"/>
        </w:rPr>
        <w:t xml:space="preserve"> bénéficier de mesures leur permettant un repositionnement professionnel à l’extérieur du Groupe, via l’adhésion à un congé de mobilité ; </w:t>
      </w:r>
    </w:p>
    <w:p w:rsidR="00E22059" w:rsidRPr="00A95BD1" w:rsidRDefault="00E22059" w:rsidP="00F44A0C">
      <w:pPr>
        <w:pStyle w:val="Paragraphedeliste"/>
        <w:ind w:left="576" w:right="3"/>
        <w:rPr>
          <w:rFonts w:asciiTheme="minorHAnsi" w:eastAsia="Calibri" w:hAnsiTheme="minorHAnsi"/>
          <w:color w:val="000000"/>
          <w:lang w:val="fr-FR"/>
        </w:rPr>
      </w:pPr>
    </w:p>
    <w:p w:rsidR="00F207B7" w:rsidRPr="00A95BD1" w:rsidRDefault="00F207B7" w:rsidP="00F207B7">
      <w:pPr>
        <w:pStyle w:val="Paragraphedeliste"/>
        <w:numPr>
          <w:ilvl w:val="0"/>
          <w:numId w:val="9"/>
        </w:numPr>
        <w:tabs>
          <w:tab w:val="left" w:pos="864"/>
        </w:tabs>
        <w:spacing w:before="352" w:line="276" w:lineRule="auto"/>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permettre aux salariés </w:t>
      </w:r>
    </w:p>
    <w:p w:rsidR="00F207B7" w:rsidRPr="00A95BD1" w:rsidRDefault="00F207B7" w:rsidP="00F207B7">
      <w:pPr>
        <w:pStyle w:val="Paragraphedeliste"/>
        <w:numPr>
          <w:ilvl w:val="1"/>
          <w:numId w:val="75"/>
        </w:numPr>
        <w:tabs>
          <w:tab w:val="left" w:pos="864"/>
        </w:tabs>
        <w:spacing w:before="352"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soit concernés par les évolutions d’organisation « Nestlé en France 2020 »,</w:t>
      </w:r>
    </w:p>
    <w:p w:rsidR="00F207B7" w:rsidRPr="00A95BD1" w:rsidRDefault="00F207B7" w:rsidP="00F207B7">
      <w:pPr>
        <w:pStyle w:val="Paragraphedeliste"/>
        <w:numPr>
          <w:ilvl w:val="1"/>
          <w:numId w:val="75"/>
        </w:numPr>
        <w:tabs>
          <w:tab w:val="left" w:pos="864"/>
        </w:tabs>
        <w:spacing w:before="352"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 soit ayant un allongement significatif de leur temps de trajet « aller » tel que défini à l’article 4.1,</w:t>
      </w:r>
    </w:p>
    <w:p w:rsidR="00F207B7" w:rsidRPr="00A95BD1" w:rsidRDefault="00F207B7" w:rsidP="00F207B7">
      <w:pPr>
        <w:tabs>
          <w:tab w:val="left" w:pos="709"/>
        </w:tabs>
        <w:spacing w:before="120" w:line="240" w:lineRule="exact"/>
        <w:ind w:left="709" w:right="6"/>
        <w:jc w:val="both"/>
        <w:textAlignment w:val="baseline"/>
        <w:rPr>
          <w:rFonts w:asciiTheme="minorHAnsi" w:eastAsia="Calibri" w:hAnsiTheme="minorHAnsi"/>
          <w:color w:val="000000"/>
          <w:lang w:val="fr-FR"/>
        </w:rPr>
      </w:pPr>
      <w:proofErr w:type="gramStart"/>
      <w:r w:rsidRPr="00A95BD1">
        <w:rPr>
          <w:rFonts w:asciiTheme="minorHAnsi" w:eastAsia="Calibri" w:hAnsiTheme="minorHAnsi"/>
          <w:color w:val="000000"/>
          <w:lang w:val="fr-FR"/>
        </w:rPr>
        <w:t>de</w:t>
      </w:r>
      <w:proofErr w:type="gramEnd"/>
      <w:r w:rsidRPr="00A95BD1">
        <w:rPr>
          <w:rFonts w:asciiTheme="minorHAnsi" w:eastAsia="Calibri" w:hAnsiTheme="minorHAnsi"/>
          <w:color w:val="000000"/>
          <w:lang w:val="fr-FR"/>
        </w:rPr>
        <w:t xml:space="preserve"> bénéficier d’un aménagement de fin de carrière, sous réserve de remplir les conditions d’éligibilité.</w:t>
      </w:r>
    </w:p>
    <w:p w:rsidR="00E22059" w:rsidRPr="00A95BD1" w:rsidRDefault="00E22059" w:rsidP="00F44A0C">
      <w:pPr>
        <w:pStyle w:val="Paragraphedeliste"/>
        <w:ind w:left="576" w:right="3"/>
        <w:rPr>
          <w:rFonts w:asciiTheme="minorHAnsi" w:eastAsia="Calibri" w:hAnsiTheme="minorHAnsi"/>
          <w:color w:val="000000"/>
          <w:lang w:val="fr-FR"/>
        </w:rPr>
      </w:pPr>
    </w:p>
    <w:p w:rsidR="00944B1A" w:rsidRPr="00A95BD1" w:rsidRDefault="004C0CD6" w:rsidP="00E16D8F">
      <w:pPr>
        <w:pStyle w:val="Paragraphedeliste"/>
        <w:numPr>
          <w:ilvl w:val="0"/>
          <w:numId w:val="9"/>
        </w:numPr>
        <w:tabs>
          <w:tab w:val="left" w:pos="864"/>
        </w:tabs>
        <w:spacing w:before="352" w:line="276" w:lineRule="auto"/>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mettre en place</w:t>
      </w:r>
      <w:r w:rsidR="00F207B7" w:rsidRPr="00A95BD1">
        <w:rPr>
          <w:rFonts w:asciiTheme="minorHAnsi" w:eastAsia="Calibri" w:hAnsiTheme="minorHAnsi"/>
          <w:color w:val="000000"/>
          <w:lang w:val="fr-FR"/>
        </w:rPr>
        <w:t>, sur les différents sites du Groupe</w:t>
      </w:r>
      <w:r w:rsidR="00C035D2" w:rsidRPr="00A95BD1">
        <w:rPr>
          <w:rFonts w:asciiTheme="minorHAnsi" w:eastAsia="Calibri" w:hAnsiTheme="minorHAnsi"/>
          <w:color w:val="000000"/>
          <w:lang w:val="fr-FR"/>
        </w:rPr>
        <w:t xml:space="preserve"> Nestlé Entreprises SAS</w:t>
      </w:r>
      <w:r w:rsidR="00F207B7" w:rsidRPr="00A95BD1">
        <w:rPr>
          <w:rFonts w:asciiTheme="minorHAnsi" w:eastAsia="Calibri" w:hAnsiTheme="minorHAnsi"/>
          <w:color w:val="000000"/>
          <w:lang w:val="fr-FR"/>
        </w:rPr>
        <w:t>,</w:t>
      </w:r>
      <w:r w:rsidRPr="00A95BD1">
        <w:rPr>
          <w:rFonts w:asciiTheme="minorHAnsi" w:eastAsia="Calibri" w:hAnsiTheme="minorHAnsi"/>
          <w:color w:val="000000"/>
          <w:lang w:val="fr-FR"/>
        </w:rPr>
        <w:t xml:space="preserve"> un</w:t>
      </w:r>
      <w:r w:rsidR="00944B1A" w:rsidRPr="00A95BD1">
        <w:rPr>
          <w:rFonts w:asciiTheme="minorHAnsi" w:eastAsia="Calibri" w:hAnsiTheme="minorHAnsi"/>
          <w:color w:val="000000"/>
          <w:lang w:val="fr-FR"/>
        </w:rPr>
        <w:t xml:space="preserve"> volontariat de solidarité</w:t>
      </w:r>
      <w:r w:rsidR="008176FE" w:rsidRPr="00A95BD1">
        <w:rPr>
          <w:rFonts w:asciiTheme="minorHAnsi" w:eastAsia="Calibri" w:hAnsiTheme="minorHAnsi"/>
          <w:color w:val="000000"/>
          <w:lang w:val="fr-FR"/>
        </w:rPr>
        <w:t xml:space="preserve"> au dispositif d’aménagement fin de carrière</w:t>
      </w:r>
      <w:r w:rsidR="00C16FB0" w:rsidRPr="00A95BD1">
        <w:rPr>
          <w:rFonts w:asciiTheme="minorHAnsi" w:eastAsia="Calibri" w:hAnsiTheme="minorHAnsi"/>
          <w:color w:val="000000"/>
          <w:lang w:val="fr-FR"/>
        </w:rPr>
        <w:t>,</w:t>
      </w:r>
      <w:r w:rsidR="00944B1A" w:rsidRPr="00A95BD1">
        <w:rPr>
          <w:rFonts w:asciiTheme="minorHAnsi" w:eastAsia="Calibri" w:hAnsiTheme="minorHAnsi"/>
          <w:color w:val="000000"/>
          <w:lang w:val="fr-FR"/>
        </w:rPr>
        <w:t xml:space="preserve"> </w:t>
      </w:r>
      <w:r w:rsidR="00D802D4" w:rsidRPr="00A95BD1">
        <w:rPr>
          <w:rFonts w:asciiTheme="minorHAnsi" w:eastAsia="Calibri" w:hAnsiTheme="minorHAnsi"/>
          <w:color w:val="000000"/>
          <w:lang w:val="fr-FR"/>
        </w:rPr>
        <w:t xml:space="preserve">aboutissant au </w:t>
      </w:r>
      <w:r w:rsidR="00944B1A" w:rsidRPr="00A95BD1">
        <w:rPr>
          <w:rFonts w:asciiTheme="minorHAnsi" w:eastAsia="Calibri" w:hAnsiTheme="minorHAnsi"/>
          <w:color w:val="000000"/>
          <w:lang w:val="fr-FR"/>
        </w:rPr>
        <w:t>repositionnement</w:t>
      </w:r>
      <w:r w:rsidR="00434BAA" w:rsidRPr="00A95BD1">
        <w:rPr>
          <w:rFonts w:asciiTheme="minorHAnsi" w:eastAsia="Calibri" w:hAnsiTheme="minorHAnsi"/>
          <w:color w:val="000000"/>
          <w:lang w:val="fr-FR"/>
        </w:rPr>
        <w:t xml:space="preserve"> </w:t>
      </w:r>
      <w:r w:rsidR="00D802D4" w:rsidRPr="00A95BD1">
        <w:rPr>
          <w:rFonts w:asciiTheme="minorHAnsi" w:eastAsia="Calibri" w:hAnsiTheme="minorHAnsi"/>
          <w:color w:val="000000"/>
          <w:lang w:val="fr-FR"/>
        </w:rPr>
        <w:t>effectif</w:t>
      </w:r>
      <w:r w:rsidR="0028477B" w:rsidRPr="00A95BD1">
        <w:rPr>
          <w:rFonts w:asciiTheme="minorHAnsi" w:eastAsia="Calibri" w:hAnsiTheme="minorHAnsi"/>
          <w:color w:val="000000"/>
          <w:lang w:val="fr-FR"/>
        </w:rPr>
        <w:t xml:space="preserve"> et confirmé</w:t>
      </w:r>
      <w:r w:rsidR="00944B1A" w:rsidRPr="00A95BD1">
        <w:rPr>
          <w:rFonts w:asciiTheme="minorHAnsi" w:eastAsia="Calibri" w:hAnsiTheme="minorHAnsi"/>
          <w:color w:val="000000"/>
          <w:lang w:val="fr-FR"/>
        </w:rPr>
        <w:t xml:space="preserve"> d</w:t>
      </w:r>
      <w:r w:rsidR="0028477B" w:rsidRPr="00A95BD1">
        <w:rPr>
          <w:rFonts w:asciiTheme="minorHAnsi" w:eastAsia="Calibri" w:hAnsiTheme="minorHAnsi"/>
          <w:color w:val="000000"/>
          <w:lang w:val="fr-FR"/>
        </w:rPr>
        <w:t>e</w:t>
      </w:r>
      <w:r w:rsidR="00D802D4" w:rsidRPr="00A95BD1">
        <w:rPr>
          <w:rFonts w:asciiTheme="minorHAnsi" w:eastAsia="Calibri" w:hAnsiTheme="minorHAnsi"/>
          <w:color w:val="000000"/>
          <w:lang w:val="fr-FR"/>
        </w:rPr>
        <w:t xml:space="preserve"> salarié</w:t>
      </w:r>
      <w:r w:rsidR="0028477B" w:rsidRPr="00A95BD1">
        <w:rPr>
          <w:rFonts w:asciiTheme="minorHAnsi" w:eastAsia="Calibri" w:hAnsiTheme="minorHAnsi"/>
          <w:color w:val="000000"/>
          <w:lang w:val="fr-FR"/>
        </w:rPr>
        <w:t>s</w:t>
      </w:r>
      <w:r w:rsidR="00D802D4" w:rsidRPr="00A95BD1">
        <w:rPr>
          <w:rFonts w:asciiTheme="minorHAnsi" w:eastAsia="Calibri" w:hAnsiTheme="minorHAnsi"/>
          <w:color w:val="000000"/>
          <w:lang w:val="fr-FR"/>
        </w:rPr>
        <w:t xml:space="preserve"> appartenant à </w:t>
      </w:r>
      <w:r w:rsidR="0028477B" w:rsidRPr="00A95BD1">
        <w:rPr>
          <w:rFonts w:asciiTheme="minorHAnsi" w:eastAsia="Calibri" w:hAnsiTheme="minorHAnsi"/>
          <w:color w:val="000000"/>
          <w:lang w:val="fr-FR"/>
        </w:rPr>
        <w:t>des</w:t>
      </w:r>
      <w:r w:rsidR="00D802D4" w:rsidRPr="00A95BD1">
        <w:rPr>
          <w:rFonts w:asciiTheme="minorHAnsi" w:eastAsia="Calibri" w:hAnsiTheme="minorHAnsi"/>
          <w:color w:val="000000"/>
          <w:lang w:val="fr-FR"/>
        </w:rPr>
        <w:t xml:space="preserve"> catégorie</w:t>
      </w:r>
      <w:r w:rsidR="0028477B" w:rsidRPr="00A95BD1">
        <w:rPr>
          <w:rFonts w:asciiTheme="minorHAnsi" w:eastAsia="Calibri" w:hAnsiTheme="minorHAnsi"/>
          <w:color w:val="000000"/>
          <w:lang w:val="fr-FR"/>
        </w:rPr>
        <w:t>s</w:t>
      </w:r>
      <w:r w:rsidR="00D802D4" w:rsidRPr="00A95BD1">
        <w:rPr>
          <w:rFonts w:asciiTheme="minorHAnsi" w:eastAsia="Calibri" w:hAnsiTheme="minorHAnsi"/>
          <w:color w:val="000000"/>
          <w:lang w:val="fr-FR"/>
        </w:rPr>
        <w:t xml:space="preserve"> d’emploi impactée</w:t>
      </w:r>
      <w:r w:rsidR="0028477B" w:rsidRPr="00A95BD1">
        <w:rPr>
          <w:rFonts w:asciiTheme="minorHAnsi" w:eastAsia="Calibri" w:hAnsiTheme="minorHAnsi"/>
          <w:color w:val="000000"/>
          <w:lang w:val="fr-FR"/>
        </w:rPr>
        <w:t>s</w:t>
      </w:r>
      <w:r w:rsidR="00D802D4" w:rsidRPr="00A95BD1">
        <w:rPr>
          <w:rFonts w:asciiTheme="minorHAnsi" w:eastAsia="Calibri" w:hAnsiTheme="minorHAnsi"/>
          <w:color w:val="000000"/>
          <w:lang w:val="fr-FR"/>
        </w:rPr>
        <w:t xml:space="preserve"> par des évolutions fonctionnelles, tel que défini </w:t>
      </w:r>
      <w:r w:rsidR="009104CC" w:rsidRPr="00A95BD1">
        <w:rPr>
          <w:rFonts w:asciiTheme="minorHAnsi" w:eastAsia="Calibri" w:hAnsiTheme="minorHAnsi"/>
          <w:color w:val="000000"/>
          <w:lang w:val="fr-FR"/>
        </w:rPr>
        <w:t>au</w:t>
      </w:r>
      <w:r w:rsidR="00D802D4" w:rsidRPr="00A95BD1">
        <w:rPr>
          <w:rFonts w:asciiTheme="minorHAnsi" w:eastAsia="Calibri" w:hAnsiTheme="minorHAnsi"/>
          <w:color w:val="000000"/>
          <w:lang w:val="fr-FR"/>
        </w:rPr>
        <w:t xml:space="preserve"> Chapitre 6. </w:t>
      </w:r>
    </w:p>
    <w:p w:rsidR="00BF0624" w:rsidRPr="00A95BD1" w:rsidRDefault="00BF0624" w:rsidP="00F44A0C">
      <w:pPr>
        <w:spacing w:line="192" w:lineRule="exact"/>
        <w:ind w:right="3"/>
        <w:textAlignment w:val="baseline"/>
        <w:rPr>
          <w:rFonts w:asciiTheme="minorHAnsi" w:eastAsia="Calibri" w:hAnsiTheme="minorHAnsi"/>
          <w:color w:val="000000"/>
          <w:lang w:val="fr-FR"/>
        </w:rPr>
      </w:pPr>
    </w:p>
    <w:p w:rsidR="00944B1A" w:rsidRPr="00A95BD1" w:rsidRDefault="00944B1A" w:rsidP="00F44A0C">
      <w:pPr>
        <w:pStyle w:val="Titre2"/>
        <w:ind w:right="3"/>
        <w:rPr>
          <w:rFonts w:eastAsia="Calibri"/>
        </w:rPr>
      </w:pPr>
      <w:bookmarkStart w:id="5" w:name="_Toc517187752"/>
      <w:r w:rsidRPr="00A95BD1">
        <w:rPr>
          <w:rFonts w:eastAsia="Calibri"/>
        </w:rPr>
        <w:t>1.4 : Principe du Volontariat, priorité à la Mobilité Interne et garanties sociales associées</w:t>
      </w:r>
      <w:bookmarkEnd w:id="5"/>
    </w:p>
    <w:p w:rsidR="00944B1A" w:rsidRPr="00A95BD1" w:rsidRDefault="00944B1A" w:rsidP="00F44A0C">
      <w:pPr>
        <w:spacing w:before="287" w:line="293"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présent Accord s’inscrit dans le cadre d’une démarche responsable de gestion prévisionnelle de l’emploi et des parcours professionnels.</w:t>
      </w:r>
    </w:p>
    <w:p w:rsidR="00944B1A" w:rsidRPr="00A95BD1" w:rsidRDefault="00944B1A" w:rsidP="00F44A0C">
      <w:pPr>
        <w:spacing w:before="293" w:after="288"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Il a ainsi pour </w:t>
      </w:r>
      <w:r w:rsidR="00F207B7" w:rsidRPr="00A95BD1">
        <w:rPr>
          <w:rFonts w:asciiTheme="minorHAnsi" w:eastAsia="Calibri" w:hAnsiTheme="minorHAnsi"/>
          <w:color w:val="000000"/>
          <w:lang w:val="fr-FR"/>
        </w:rPr>
        <w:t xml:space="preserve">objet </w:t>
      </w:r>
      <w:r w:rsidRPr="00A95BD1">
        <w:rPr>
          <w:rFonts w:asciiTheme="minorHAnsi" w:eastAsia="Calibri" w:hAnsiTheme="minorHAnsi"/>
          <w:color w:val="000000"/>
          <w:lang w:val="fr-FR"/>
        </w:rPr>
        <w:t>d’être une alternative à toute mise en place de départs contraints liés aux évolutions d’organisation « Nestlé en France 2020 ».</w:t>
      </w:r>
    </w:p>
    <w:p w:rsidR="00944B1A" w:rsidRPr="00A95BD1" w:rsidRDefault="00944B1A" w:rsidP="00F44A0C">
      <w:pPr>
        <w:spacing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Aussi, il s’attache à proposer, sur la base exclusive du volontariat, des mesures sociales adaptées de nature à assurer non seulement les évolutions d’organisation de « Nestlé en France 2020 », mais aussi le maintien de l’employabilité </w:t>
      </w:r>
      <w:r w:rsidR="004D275A" w:rsidRPr="00A95BD1">
        <w:rPr>
          <w:rFonts w:asciiTheme="minorHAnsi" w:eastAsia="Calibri" w:hAnsiTheme="minorHAnsi"/>
          <w:color w:val="000000"/>
          <w:lang w:val="fr-FR"/>
        </w:rPr>
        <w:t xml:space="preserve">et l’adaptation </w:t>
      </w:r>
      <w:r w:rsidRPr="00A95BD1">
        <w:rPr>
          <w:rFonts w:asciiTheme="minorHAnsi" w:eastAsia="Calibri" w:hAnsiTheme="minorHAnsi"/>
          <w:color w:val="000000"/>
          <w:lang w:val="fr-FR"/>
        </w:rPr>
        <w:t>des salariés</w:t>
      </w:r>
      <w:r w:rsidR="004D275A" w:rsidRPr="00A95BD1">
        <w:rPr>
          <w:rFonts w:asciiTheme="minorHAnsi" w:eastAsia="Calibri" w:hAnsiTheme="minorHAnsi"/>
          <w:color w:val="000000"/>
          <w:lang w:val="fr-FR"/>
        </w:rPr>
        <w:t xml:space="preserve"> aux évolutions de leurs emplois. </w:t>
      </w:r>
    </w:p>
    <w:p w:rsidR="00944B1A" w:rsidRPr="00A95BD1" w:rsidRDefault="005D0E38" w:rsidP="00F44A0C">
      <w:pPr>
        <w:spacing w:before="351" w:line="230" w:lineRule="exact"/>
        <w:ind w:right="3"/>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Dans ce cadre, l</w:t>
      </w:r>
      <w:r w:rsidR="00944B1A" w:rsidRPr="00A95BD1">
        <w:rPr>
          <w:rFonts w:asciiTheme="minorHAnsi" w:eastAsia="Calibri" w:hAnsiTheme="minorHAnsi"/>
          <w:color w:val="000000"/>
          <w:lang w:val="fr-FR"/>
        </w:rPr>
        <w:t xml:space="preserve">es salariés concernés </w:t>
      </w:r>
      <w:r w:rsidR="004D275A" w:rsidRPr="00A95BD1">
        <w:rPr>
          <w:rFonts w:asciiTheme="minorHAnsi" w:eastAsia="Calibri" w:hAnsiTheme="minorHAnsi"/>
          <w:color w:val="000000"/>
          <w:lang w:val="fr-FR"/>
        </w:rPr>
        <w:t xml:space="preserve">se verront proposer </w:t>
      </w:r>
      <w:r w:rsidR="00944B1A" w:rsidRPr="00A95BD1">
        <w:rPr>
          <w:rFonts w:asciiTheme="minorHAnsi" w:eastAsia="Calibri" w:hAnsiTheme="minorHAnsi"/>
          <w:color w:val="000000"/>
          <w:lang w:val="fr-FR"/>
        </w:rPr>
        <w:t>des garanties sociales suivantes :</w:t>
      </w:r>
    </w:p>
    <w:p w:rsidR="004C0CD6" w:rsidRPr="00A95BD1" w:rsidRDefault="004C0CD6" w:rsidP="00F44A0C">
      <w:pPr>
        <w:spacing w:before="4" w:line="288" w:lineRule="exact"/>
        <w:ind w:left="360" w:right="3"/>
        <w:jc w:val="both"/>
        <w:textAlignment w:val="baseline"/>
        <w:rPr>
          <w:rFonts w:asciiTheme="minorHAnsi" w:eastAsia="Calibri" w:hAnsiTheme="minorHAnsi"/>
          <w:color w:val="000000"/>
          <w:lang w:val="fr-FR"/>
        </w:rPr>
      </w:pPr>
    </w:p>
    <w:p w:rsidR="00944B1A" w:rsidRPr="00A95BD1" w:rsidRDefault="00944B1A" w:rsidP="00E16D8F">
      <w:pPr>
        <w:pStyle w:val="Paragraphedeliste"/>
        <w:numPr>
          <w:ilvl w:val="0"/>
          <w:numId w:val="11"/>
        </w:numPr>
        <w:spacing w:before="4" w:line="288" w:lineRule="exact"/>
        <w:ind w:left="641"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s’ils souhaitent conserver leur emploi au sein du Groupe Nestlé, ils se verront proposer un repositionnement interne avec les garanties précisées </w:t>
      </w:r>
      <w:r w:rsidR="0028477B" w:rsidRPr="00A95BD1">
        <w:rPr>
          <w:rFonts w:asciiTheme="minorHAnsi" w:eastAsia="Calibri" w:hAnsiTheme="minorHAnsi"/>
          <w:color w:val="000000"/>
          <w:lang w:val="fr-FR"/>
        </w:rPr>
        <w:t>à l’article 4.2</w:t>
      </w:r>
      <w:r w:rsidRPr="00A95BD1">
        <w:rPr>
          <w:rFonts w:asciiTheme="minorHAnsi" w:eastAsia="Calibri" w:hAnsiTheme="minorHAnsi"/>
          <w:color w:val="000000"/>
          <w:lang w:val="fr-FR"/>
        </w:rPr>
        <w:t>, dans le cadre d’un dispositif de mobilité interne sécurisée.</w:t>
      </w:r>
    </w:p>
    <w:p w:rsidR="00097A6A" w:rsidRPr="00A95BD1" w:rsidRDefault="00097A6A" w:rsidP="00F44A0C">
      <w:pPr>
        <w:pStyle w:val="Paragraphedeliste"/>
        <w:spacing w:before="4" w:line="288" w:lineRule="exact"/>
        <w:ind w:left="641" w:right="3"/>
        <w:jc w:val="both"/>
        <w:textAlignment w:val="baseline"/>
        <w:rPr>
          <w:rFonts w:asciiTheme="minorHAnsi" w:eastAsia="Calibri" w:hAnsiTheme="minorHAnsi"/>
          <w:color w:val="000000"/>
          <w:lang w:val="fr-FR"/>
        </w:rPr>
      </w:pPr>
    </w:p>
    <w:p w:rsidR="00944B1A" w:rsidRPr="00A95BD1" w:rsidRDefault="00944B1A" w:rsidP="00E16D8F">
      <w:pPr>
        <w:pStyle w:val="Paragraphedeliste"/>
        <w:numPr>
          <w:ilvl w:val="0"/>
          <w:numId w:val="11"/>
        </w:numPr>
        <w:spacing w:before="292" w:line="290" w:lineRule="exact"/>
        <w:ind w:left="641"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s’ils souhaitent se positionner dans le cadre d’un repositionnement externe, ils pourront bénéficier, sous réserve de leur éligibilité, soit d’un congé de mobilité</w:t>
      </w:r>
      <w:r w:rsidR="00236AC1"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soit d’un dispositif d’aménagement de fin de carrière.</w:t>
      </w:r>
    </w:p>
    <w:p w:rsidR="00F14CF1" w:rsidRPr="00A95BD1" w:rsidRDefault="00F14CF1" w:rsidP="00F44A0C">
      <w:pPr>
        <w:pStyle w:val="Paragraphedeliste"/>
        <w:ind w:left="576" w:right="3"/>
        <w:rPr>
          <w:rFonts w:asciiTheme="minorHAnsi" w:eastAsia="Calibri" w:hAnsiTheme="minorHAnsi"/>
          <w:color w:val="000000"/>
          <w:lang w:val="fr-FR"/>
        </w:rPr>
      </w:pPr>
    </w:p>
    <w:p w:rsidR="00944B1A" w:rsidRPr="00A95BD1" w:rsidRDefault="00944B1A" w:rsidP="00F44A0C">
      <w:pPr>
        <w:pStyle w:val="Titre2"/>
        <w:ind w:right="3"/>
        <w:jc w:val="both"/>
        <w:rPr>
          <w:rFonts w:eastAsia="Calibri"/>
        </w:rPr>
      </w:pPr>
      <w:bookmarkStart w:id="6" w:name="_Toc517187753"/>
      <w:r w:rsidRPr="00A95BD1">
        <w:rPr>
          <w:rFonts w:eastAsia="Calibri"/>
        </w:rPr>
        <w:lastRenderedPageBreak/>
        <w:t xml:space="preserve">1.5 : Modalités de mise en œuvre du volontariat </w:t>
      </w:r>
      <w:r w:rsidR="0058425B" w:rsidRPr="00A95BD1">
        <w:rPr>
          <w:rFonts w:eastAsia="Calibri"/>
        </w:rPr>
        <w:t>pour les salariés impactés par la seule évolution fonctionnelle et/ou intragroupe, pouvant être associé à une mobilité géographique</w:t>
      </w:r>
      <w:bookmarkEnd w:id="6"/>
    </w:p>
    <w:p w:rsidR="00944B1A" w:rsidRPr="00A95BD1" w:rsidRDefault="00944B1A" w:rsidP="00F44A0C">
      <w:pPr>
        <w:spacing w:before="292"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Afin de garantir l’égalité de traitement entre les salariés et d’optimiser les possibilités de repositionnement interne des salariés qui souhaitent conserver leur emploi au sein du Groupe </w:t>
      </w:r>
      <w:r w:rsidR="007D045C" w:rsidRPr="00A95BD1">
        <w:rPr>
          <w:rFonts w:asciiTheme="minorHAnsi" w:eastAsia="Calibri" w:hAnsiTheme="minorHAnsi"/>
          <w:color w:val="000000"/>
          <w:lang w:val="fr-FR"/>
        </w:rPr>
        <w:t>Nestlé</w:t>
      </w:r>
      <w:r w:rsidRPr="00A95BD1">
        <w:rPr>
          <w:rFonts w:asciiTheme="minorHAnsi" w:eastAsia="Calibri" w:hAnsiTheme="minorHAnsi"/>
          <w:color w:val="000000"/>
          <w:lang w:val="fr-FR"/>
        </w:rPr>
        <w:t xml:space="preserve">, le présent accord </w:t>
      </w:r>
      <w:r w:rsidR="0058425B" w:rsidRPr="00A95BD1">
        <w:rPr>
          <w:rFonts w:asciiTheme="minorHAnsi" w:eastAsia="Calibri" w:hAnsiTheme="minorHAnsi"/>
          <w:color w:val="000000"/>
          <w:lang w:val="fr-FR"/>
        </w:rPr>
        <w:t xml:space="preserve">prévoit un dispositif de mobilité interne sécurisée et </w:t>
      </w:r>
      <w:r w:rsidR="00E638C9" w:rsidRPr="00A95BD1">
        <w:rPr>
          <w:rFonts w:asciiTheme="minorHAnsi" w:eastAsia="Calibri" w:hAnsiTheme="minorHAnsi"/>
          <w:color w:val="000000"/>
          <w:lang w:val="fr-FR"/>
        </w:rPr>
        <w:t xml:space="preserve">décrit </w:t>
      </w:r>
      <w:r w:rsidRPr="00A95BD1">
        <w:rPr>
          <w:rFonts w:asciiTheme="minorHAnsi" w:eastAsia="Calibri" w:hAnsiTheme="minorHAnsi"/>
          <w:color w:val="000000"/>
          <w:lang w:val="fr-FR"/>
        </w:rPr>
        <w:t xml:space="preserve">l’expression du volontariat et l’identification des salariés impactés </w:t>
      </w:r>
      <w:r w:rsidR="001F5BE8" w:rsidRPr="00A95BD1">
        <w:rPr>
          <w:rFonts w:asciiTheme="minorHAnsi" w:eastAsia="Calibri" w:hAnsiTheme="minorHAnsi"/>
          <w:color w:val="000000"/>
          <w:lang w:val="fr-FR"/>
        </w:rPr>
        <w:t xml:space="preserve">(tels que définis à l’article 1.3) </w:t>
      </w:r>
      <w:r w:rsidR="001B0D1E" w:rsidRPr="00A95BD1">
        <w:rPr>
          <w:rFonts w:asciiTheme="minorHAnsi" w:eastAsia="Calibri" w:hAnsiTheme="minorHAnsi"/>
          <w:color w:val="000000"/>
          <w:lang w:val="fr-FR"/>
        </w:rPr>
        <w:t>et l</w:t>
      </w:r>
      <w:r w:rsidRPr="00A95BD1">
        <w:rPr>
          <w:rFonts w:asciiTheme="minorHAnsi" w:eastAsia="Calibri" w:hAnsiTheme="minorHAnsi"/>
          <w:color w:val="000000"/>
          <w:lang w:val="fr-FR"/>
        </w:rPr>
        <w:t>es possibilités de repositionnement.</w:t>
      </w:r>
    </w:p>
    <w:p w:rsidR="00944B1A" w:rsidRPr="00A95BD1" w:rsidRDefault="00944B1A" w:rsidP="00F44A0C">
      <w:pPr>
        <w:spacing w:before="292"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Ainsi, </w:t>
      </w:r>
      <w:r w:rsidR="00097A6A" w:rsidRPr="00A95BD1">
        <w:rPr>
          <w:rFonts w:asciiTheme="minorHAnsi" w:eastAsia="Calibri" w:hAnsiTheme="minorHAnsi"/>
          <w:color w:val="000000"/>
          <w:lang w:val="fr-FR"/>
        </w:rPr>
        <w:t xml:space="preserve">l’Accord </w:t>
      </w:r>
      <w:r w:rsidRPr="00A95BD1">
        <w:rPr>
          <w:rFonts w:asciiTheme="minorHAnsi" w:eastAsia="Calibri" w:hAnsiTheme="minorHAnsi"/>
          <w:color w:val="000000"/>
          <w:lang w:val="fr-FR"/>
        </w:rPr>
        <w:t xml:space="preserve">sera mis en œuvre en respectant les étapes </w:t>
      </w:r>
      <w:r w:rsidR="004D275A" w:rsidRPr="00A95BD1">
        <w:rPr>
          <w:rFonts w:asciiTheme="minorHAnsi" w:eastAsia="Calibri" w:hAnsiTheme="minorHAnsi"/>
          <w:color w:val="000000"/>
          <w:lang w:val="fr-FR"/>
        </w:rPr>
        <w:t xml:space="preserve">successives </w:t>
      </w:r>
      <w:r w:rsidRPr="00A95BD1">
        <w:rPr>
          <w:rFonts w:asciiTheme="minorHAnsi" w:eastAsia="Calibri" w:hAnsiTheme="minorHAnsi"/>
          <w:color w:val="000000"/>
          <w:lang w:val="fr-FR"/>
        </w:rPr>
        <w:t xml:space="preserve">suivantes : </w:t>
      </w:r>
    </w:p>
    <w:p w:rsidR="0058425B" w:rsidRPr="00A95BD1" w:rsidRDefault="0058425B" w:rsidP="00E16D8F">
      <w:pPr>
        <w:pStyle w:val="Paragraphedeliste"/>
        <w:numPr>
          <w:ilvl w:val="0"/>
          <w:numId w:val="5"/>
        </w:numPr>
        <w:spacing w:before="292" w:line="290" w:lineRule="exact"/>
        <w:ind w:left="720" w:right="3"/>
        <w:jc w:val="both"/>
        <w:textAlignment w:val="baseline"/>
        <w:rPr>
          <w:rFonts w:asciiTheme="minorHAnsi" w:eastAsia="Calibri" w:hAnsiTheme="minorHAnsi"/>
          <w:b/>
          <w:color w:val="000000"/>
          <w:lang w:val="fr-FR"/>
        </w:rPr>
      </w:pPr>
      <w:r w:rsidRPr="00A95BD1" w:rsidDel="0058425B">
        <w:rPr>
          <w:rFonts w:asciiTheme="minorHAnsi" w:eastAsia="Calibri" w:hAnsiTheme="minorHAnsi"/>
          <w:b/>
          <w:color w:val="000000"/>
          <w:lang w:val="fr-FR"/>
        </w:rPr>
        <w:t>Communication</w:t>
      </w:r>
      <w:r w:rsidRPr="00A95BD1" w:rsidDel="0058425B">
        <w:rPr>
          <w:rFonts w:asciiTheme="minorHAnsi" w:eastAsia="Calibri" w:hAnsiTheme="minorHAnsi"/>
          <w:color w:val="000000"/>
          <w:lang w:val="fr-FR"/>
        </w:rPr>
        <w:t xml:space="preserve"> </w:t>
      </w:r>
      <w:r w:rsidRPr="00A95BD1" w:rsidDel="0058425B">
        <w:rPr>
          <w:rFonts w:asciiTheme="minorHAnsi" w:eastAsia="Calibri" w:hAnsiTheme="minorHAnsi"/>
          <w:b/>
          <w:color w:val="000000"/>
          <w:lang w:val="fr-FR"/>
        </w:rPr>
        <w:t>des mesures d’accompagnement prévues par l’Accord Social Groupe</w:t>
      </w:r>
    </w:p>
    <w:p w:rsidR="0058425B" w:rsidRPr="00A95BD1" w:rsidRDefault="0058425B" w:rsidP="00F44A0C">
      <w:pPr>
        <w:pStyle w:val="Paragraphedeliste"/>
        <w:spacing w:before="292" w:line="290" w:lineRule="exact"/>
        <w:ind w:right="3"/>
        <w:jc w:val="both"/>
        <w:textAlignment w:val="baseline"/>
        <w:rPr>
          <w:rFonts w:asciiTheme="minorHAnsi" w:eastAsia="Calibri" w:hAnsiTheme="minorHAnsi"/>
          <w:b/>
          <w:color w:val="000000"/>
          <w:lang w:val="fr-FR"/>
        </w:rPr>
      </w:pPr>
    </w:p>
    <w:p w:rsidR="003416AB" w:rsidRPr="00A95BD1" w:rsidRDefault="00E638C9" w:rsidP="00E16D8F">
      <w:pPr>
        <w:pStyle w:val="Paragraphedeliste"/>
        <w:numPr>
          <w:ilvl w:val="0"/>
          <w:numId w:val="5"/>
        </w:numPr>
        <w:spacing w:before="292" w:line="290" w:lineRule="exact"/>
        <w:ind w:left="720" w:right="3"/>
        <w:jc w:val="both"/>
        <w:textAlignment w:val="baseline"/>
        <w:rPr>
          <w:rFonts w:asciiTheme="minorHAnsi" w:eastAsia="Calibri" w:hAnsiTheme="minorHAnsi"/>
          <w:color w:val="000000"/>
          <w:lang w:val="fr-FR"/>
        </w:rPr>
      </w:pPr>
      <w:r w:rsidRPr="00A95BD1">
        <w:rPr>
          <w:rFonts w:asciiTheme="minorHAnsi" w:eastAsia="Calibri" w:hAnsiTheme="minorHAnsi"/>
          <w:b/>
          <w:color w:val="000000"/>
          <w:lang w:val="fr-FR"/>
        </w:rPr>
        <w:t xml:space="preserve">Information </w:t>
      </w:r>
      <w:r w:rsidR="00944B1A" w:rsidRPr="00A95BD1">
        <w:rPr>
          <w:rFonts w:asciiTheme="minorHAnsi" w:eastAsia="Calibri" w:hAnsiTheme="minorHAnsi"/>
          <w:b/>
          <w:color w:val="000000"/>
          <w:lang w:val="fr-FR"/>
        </w:rPr>
        <w:t>des salariés des catégories d’emploi impactées</w:t>
      </w:r>
      <w:r w:rsidR="0058425B" w:rsidRPr="00A95BD1">
        <w:rPr>
          <w:rFonts w:asciiTheme="minorHAnsi" w:eastAsia="Calibri" w:hAnsiTheme="minorHAnsi"/>
          <w:b/>
          <w:color w:val="000000"/>
          <w:lang w:val="fr-FR"/>
        </w:rPr>
        <w:t xml:space="preserve"> </w:t>
      </w:r>
      <w:r w:rsidR="003416AB" w:rsidRPr="00A95BD1">
        <w:rPr>
          <w:rFonts w:asciiTheme="minorHAnsi" w:eastAsia="Calibri" w:hAnsiTheme="minorHAnsi"/>
          <w:color w:val="000000"/>
          <w:lang w:val="fr-FR"/>
        </w:rPr>
        <w:t>:</w:t>
      </w:r>
    </w:p>
    <w:p w:rsidR="00944B1A" w:rsidRPr="00A95BD1" w:rsidRDefault="00944B1A" w:rsidP="00F44A0C">
      <w:pPr>
        <w:pStyle w:val="Paragraphedeliste"/>
        <w:spacing w:before="292"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 </w:t>
      </w:r>
    </w:p>
    <w:p w:rsidR="00944B1A" w:rsidRPr="00A95BD1" w:rsidRDefault="00944B1A" w:rsidP="00E16D8F">
      <w:pPr>
        <w:pStyle w:val="Paragraphedeliste"/>
        <w:numPr>
          <w:ilvl w:val="0"/>
          <w:numId w:val="4"/>
        </w:numPr>
        <w:spacing w:before="292" w:line="290" w:lineRule="exact"/>
        <w:ind w:left="993" w:right="3" w:hanging="28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Communication </w:t>
      </w:r>
      <w:r w:rsidR="00503D39" w:rsidRPr="00A95BD1">
        <w:rPr>
          <w:rFonts w:asciiTheme="minorHAnsi" w:eastAsia="Calibri" w:hAnsiTheme="minorHAnsi"/>
          <w:color w:val="000000"/>
          <w:lang w:val="fr-FR"/>
        </w:rPr>
        <w:t xml:space="preserve">par le Centre de Développement Professionnel </w:t>
      </w:r>
      <w:r w:rsidR="00D47980" w:rsidRPr="00A95BD1">
        <w:rPr>
          <w:rFonts w:asciiTheme="minorHAnsi" w:eastAsia="Calibri" w:hAnsiTheme="minorHAnsi"/>
          <w:color w:val="000000"/>
          <w:lang w:val="fr-FR"/>
        </w:rPr>
        <w:t xml:space="preserve">des postes à pourvoir, </w:t>
      </w:r>
      <w:r w:rsidRPr="00A95BD1">
        <w:rPr>
          <w:rFonts w:asciiTheme="minorHAnsi" w:eastAsia="Calibri" w:hAnsiTheme="minorHAnsi"/>
          <w:color w:val="000000"/>
          <w:lang w:val="fr-FR"/>
        </w:rPr>
        <w:t>de</w:t>
      </w:r>
      <w:r w:rsidR="00C035D2" w:rsidRPr="00A95BD1">
        <w:rPr>
          <w:rFonts w:asciiTheme="minorHAnsi" w:eastAsia="Calibri" w:hAnsiTheme="minorHAnsi"/>
          <w:color w:val="000000"/>
          <w:lang w:val="fr-FR"/>
        </w:rPr>
        <w:t>s</w:t>
      </w:r>
      <w:r w:rsidRPr="00A95BD1">
        <w:rPr>
          <w:rFonts w:asciiTheme="minorHAnsi" w:eastAsia="Calibri" w:hAnsiTheme="minorHAnsi"/>
          <w:color w:val="000000"/>
          <w:lang w:val="fr-FR"/>
        </w:rPr>
        <w:t xml:space="preserve"> parcours de repositionnement</w:t>
      </w:r>
      <w:r w:rsidR="0006530B" w:rsidRPr="00A95BD1">
        <w:rPr>
          <w:rFonts w:asciiTheme="minorHAnsi" w:eastAsia="Calibri" w:hAnsiTheme="minorHAnsi"/>
          <w:color w:val="000000"/>
          <w:lang w:val="fr-FR"/>
        </w:rPr>
        <w:t xml:space="preserve"> envisagés</w:t>
      </w:r>
      <w:r w:rsidRPr="00A95BD1">
        <w:rPr>
          <w:rFonts w:asciiTheme="minorHAnsi" w:eastAsia="Calibri" w:hAnsiTheme="minorHAnsi"/>
          <w:color w:val="000000"/>
          <w:lang w:val="fr-FR"/>
        </w:rPr>
        <w:t xml:space="preserve"> par catégorie d’emploi</w:t>
      </w:r>
      <w:r w:rsidR="00D47980" w:rsidRPr="00A95BD1">
        <w:rPr>
          <w:rFonts w:asciiTheme="minorHAnsi" w:eastAsia="Calibri" w:hAnsiTheme="minorHAnsi"/>
          <w:color w:val="000000"/>
          <w:lang w:val="fr-FR"/>
        </w:rPr>
        <w:t>, et des</w:t>
      </w:r>
      <w:r w:rsidRPr="00A95BD1">
        <w:rPr>
          <w:rFonts w:asciiTheme="minorHAnsi" w:eastAsia="Calibri" w:hAnsiTheme="minorHAnsi"/>
          <w:color w:val="000000"/>
          <w:lang w:val="fr-FR"/>
        </w:rPr>
        <w:t xml:space="preserve"> compétences clés </w:t>
      </w:r>
      <w:r w:rsidR="00D47980" w:rsidRPr="00A95BD1">
        <w:rPr>
          <w:rFonts w:asciiTheme="minorHAnsi" w:eastAsia="Calibri" w:hAnsiTheme="minorHAnsi"/>
          <w:color w:val="000000"/>
          <w:lang w:val="fr-FR"/>
        </w:rPr>
        <w:t>nécessaires dans le cadre des postes à pourvoir</w:t>
      </w:r>
      <w:r w:rsidR="0006530B" w:rsidRPr="00A95BD1">
        <w:rPr>
          <w:rFonts w:asciiTheme="minorHAnsi" w:eastAsia="Calibri" w:hAnsiTheme="minorHAnsi"/>
          <w:color w:val="000000"/>
          <w:lang w:val="fr-FR"/>
        </w:rPr>
        <w:t>.</w:t>
      </w:r>
    </w:p>
    <w:p w:rsidR="00944B1A" w:rsidRPr="00A95BD1" w:rsidRDefault="00944B1A" w:rsidP="00F44A0C">
      <w:pPr>
        <w:pStyle w:val="Paragraphedeliste"/>
        <w:spacing w:before="292" w:line="290" w:lineRule="exact"/>
        <w:ind w:right="3"/>
        <w:jc w:val="both"/>
        <w:textAlignment w:val="baseline"/>
        <w:rPr>
          <w:rFonts w:asciiTheme="minorHAnsi" w:eastAsia="Calibri" w:hAnsiTheme="minorHAnsi"/>
          <w:color w:val="000000"/>
          <w:lang w:val="fr-FR"/>
        </w:rPr>
      </w:pPr>
    </w:p>
    <w:p w:rsidR="00944B1A" w:rsidRPr="00A95BD1" w:rsidRDefault="00944B1A" w:rsidP="00E16D8F">
      <w:pPr>
        <w:pStyle w:val="Paragraphedeliste"/>
        <w:numPr>
          <w:ilvl w:val="0"/>
          <w:numId w:val="5"/>
        </w:numPr>
        <w:spacing w:before="292" w:line="290" w:lineRule="exact"/>
        <w:ind w:left="720" w:right="3"/>
        <w:jc w:val="both"/>
        <w:textAlignment w:val="baseline"/>
        <w:rPr>
          <w:rFonts w:asciiTheme="minorHAnsi" w:eastAsia="Calibri" w:hAnsiTheme="minorHAnsi"/>
          <w:b/>
          <w:color w:val="000000"/>
          <w:lang w:val="fr-FR"/>
        </w:rPr>
      </w:pPr>
      <w:r w:rsidRPr="00A95BD1">
        <w:rPr>
          <w:rFonts w:asciiTheme="minorHAnsi" w:eastAsia="Calibri" w:hAnsiTheme="minorHAnsi"/>
          <w:b/>
          <w:color w:val="000000"/>
          <w:lang w:val="fr-FR"/>
        </w:rPr>
        <w:t>Expression du volontariat</w:t>
      </w:r>
      <w:r w:rsidR="0000526E" w:rsidRPr="00A95BD1">
        <w:rPr>
          <w:rFonts w:asciiTheme="minorHAnsi" w:eastAsia="Calibri" w:hAnsiTheme="minorHAnsi"/>
          <w:b/>
          <w:color w:val="000000"/>
          <w:lang w:val="fr-FR"/>
        </w:rPr>
        <w:t xml:space="preserve"> </w:t>
      </w:r>
      <w:r w:rsidR="00762EC0" w:rsidRPr="00A95BD1">
        <w:rPr>
          <w:rFonts w:asciiTheme="minorHAnsi" w:eastAsia="Calibri" w:hAnsiTheme="minorHAnsi"/>
          <w:b/>
          <w:color w:val="000000"/>
          <w:lang w:val="fr-FR"/>
        </w:rPr>
        <w:t>pour l’accompagnement de la mobilité interne ou externe</w:t>
      </w:r>
    </w:p>
    <w:p w:rsidR="00944B1A" w:rsidRPr="00A95BD1" w:rsidRDefault="00944B1A" w:rsidP="00F44A0C">
      <w:pPr>
        <w:pStyle w:val="Paragraphedeliste"/>
        <w:spacing w:before="292" w:line="290" w:lineRule="exact"/>
        <w:ind w:right="3"/>
        <w:jc w:val="both"/>
        <w:textAlignment w:val="baseline"/>
        <w:rPr>
          <w:rFonts w:asciiTheme="minorHAnsi" w:eastAsia="Calibri" w:hAnsiTheme="minorHAnsi"/>
          <w:color w:val="000000"/>
          <w:lang w:val="fr-FR"/>
        </w:rPr>
      </w:pPr>
    </w:p>
    <w:p w:rsidR="00944B1A" w:rsidRPr="00A95BD1" w:rsidRDefault="00944B1A" w:rsidP="00E16D8F">
      <w:pPr>
        <w:pStyle w:val="Paragraphedeliste"/>
        <w:numPr>
          <w:ilvl w:val="0"/>
          <w:numId w:val="4"/>
        </w:numPr>
        <w:spacing w:before="292" w:line="290" w:lineRule="exact"/>
        <w:ind w:left="993" w:right="3" w:hanging="28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Expression du volontariat des salariés</w:t>
      </w:r>
      <w:r w:rsidR="0000526E" w:rsidRPr="00A95BD1">
        <w:rPr>
          <w:rFonts w:asciiTheme="minorHAnsi" w:eastAsia="Calibri" w:hAnsiTheme="minorHAnsi"/>
          <w:color w:val="000000"/>
          <w:lang w:val="fr-FR"/>
        </w:rPr>
        <w:t xml:space="preserve"> appartenant à une catégorie d’emploi impactée par des évolutions fonctionnelles et</w:t>
      </w:r>
      <w:r w:rsidR="003F4F04" w:rsidRPr="00A95BD1">
        <w:rPr>
          <w:rFonts w:asciiTheme="minorHAnsi" w:eastAsia="Calibri" w:hAnsiTheme="minorHAnsi"/>
          <w:color w:val="000000"/>
          <w:lang w:val="fr-FR"/>
        </w:rPr>
        <w:t>/ou</w:t>
      </w:r>
      <w:r w:rsidR="0000526E" w:rsidRPr="00A95BD1">
        <w:rPr>
          <w:rFonts w:asciiTheme="minorHAnsi" w:eastAsia="Calibri" w:hAnsiTheme="minorHAnsi"/>
          <w:color w:val="000000"/>
          <w:lang w:val="fr-FR"/>
        </w:rPr>
        <w:t xml:space="preserve"> intragroupe</w:t>
      </w:r>
      <w:r w:rsidR="00A40F2C" w:rsidRPr="00A95BD1">
        <w:rPr>
          <w:rFonts w:asciiTheme="minorHAnsi" w:eastAsia="Calibri" w:hAnsiTheme="minorHAnsi"/>
          <w:color w:val="000000"/>
          <w:lang w:val="fr-FR"/>
        </w:rPr>
        <w:t xml:space="preserve">, </w:t>
      </w:r>
      <w:r w:rsidR="003F4F04" w:rsidRPr="00A95BD1">
        <w:rPr>
          <w:rFonts w:asciiTheme="minorHAnsi" w:eastAsia="Calibri" w:hAnsiTheme="minorHAnsi"/>
          <w:color w:val="000000"/>
          <w:lang w:val="fr-FR"/>
        </w:rPr>
        <w:t xml:space="preserve">pouvant être associé à une mobilité géographique </w:t>
      </w:r>
      <w:r w:rsidR="00C16FB0" w:rsidRPr="00A95BD1">
        <w:rPr>
          <w:rFonts w:asciiTheme="minorHAnsi" w:eastAsia="Calibri" w:hAnsiTheme="minorHAnsi"/>
          <w:color w:val="000000"/>
          <w:lang w:val="fr-FR"/>
        </w:rPr>
        <w:t>;</w:t>
      </w:r>
    </w:p>
    <w:p w:rsidR="00944B1A" w:rsidRPr="00A95BD1" w:rsidRDefault="00944B1A" w:rsidP="00E16D8F">
      <w:pPr>
        <w:pStyle w:val="Paragraphedeliste"/>
        <w:numPr>
          <w:ilvl w:val="0"/>
          <w:numId w:val="4"/>
        </w:numPr>
        <w:spacing w:before="292" w:line="290" w:lineRule="exact"/>
        <w:ind w:left="993" w:right="3" w:hanging="28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Expression</w:t>
      </w:r>
      <w:r w:rsidR="0000526E" w:rsidRPr="00A95BD1">
        <w:rPr>
          <w:rFonts w:asciiTheme="minorHAnsi" w:eastAsia="Calibri" w:hAnsiTheme="minorHAnsi"/>
          <w:color w:val="000000"/>
          <w:lang w:val="fr-FR"/>
        </w:rPr>
        <w:t xml:space="preserve"> du volontariat</w:t>
      </w:r>
      <w:r w:rsidRPr="00A95BD1">
        <w:rPr>
          <w:rFonts w:asciiTheme="minorHAnsi" w:eastAsia="Calibri" w:hAnsiTheme="minorHAnsi"/>
          <w:color w:val="000000"/>
          <w:lang w:val="fr-FR"/>
        </w:rPr>
        <w:t xml:space="preserve"> des salariés non impactés mais dont le volontariat</w:t>
      </w:r>
      <w:r w:rsidR="006A7143" w:rsidRPr="00A95BD1">
        <w:rPr>
          <w:rFonts w:asciiTheme="minorHAnsi" w:eastAsia="Calibri" w:hAnsiTheme="minorHAnsi"/>
          <w:color w:val="000000"/>
          <w:lang w:val="fr-FR"/>
        </w:rPr>
        <w:t xml:space="preserve"> au dispositif d’aménagement de fin de carrière</w:t>
      </w:r>
      <w:r w:rsidRPr="00A95BD1">
        <w:rPr>
          <w:rFonts w:asciiTheme="minorHAnsi" w:eastAsia="Calibri" w:hAnsiTheme="minorHAnsi"/>
          <w:color w:val="000000"/>
          <w:lang w:val="fr-FR"/>
        </w:rPr>
        <w:t xml:space="preserve"> </w:t>
      </w:r>
      <w:r w:rsidR="0000526E" w:rsidRPr="00A95BD1">
        <w:rPr>
          <w:rFonts w:asciiTheme="minorHAnsi" w:eastAsia="Calibri" w:hAnsiTheme="minorHAnsi"/>
          <w:color w:val="000000"/>
          <w:lang w:val="fr-FR"/>
        </w:rPr>
        <w:t>permet d’aboutir au repositionnement effectif et confirmé de salariés appartenant à des catégories d’emploi impactées par des évolutions fonctionnelles</w:t>
      </w:r>
      <w:r w:rsidR="004D275A" w:rsidRPr="00A95BD1">
        <w:rPr>
          <w:rFonts w:asciiTheme="minorHAnsi" w:eastAsia="Calibri" w:hAnsiTheme="minorHAnsi"/>
          <w:color w:val="000000"/>
          <w:lang w:val="fr-FR"/>
        </w:rPr>
        <w:t xml:space="preserve"> et/ou intragroupe</w:t>
      </w:r>
      <w:r w:rsidR="00A40F2C" w:rsidRPr="00A95BD1">
        <w:rPr>
          <w:rFonts w:asciiTheme="minorHAnsi" w:eastAsia="Calibri" w:hAnsiTheme="minorHAnsi"/>
          <w:color w:val="000000"/>
          <w:lang w:val="fr-FR"/>
        </w:rPr>
        <w:t>,</w:t>
      </w:r>
      <w:r w:rsidR="0000526E" w:rsidRPr="00A95BD1">
        <w:rPr>
          <w:rFonts w:asciiTheme="minorHAnsi" w:eastAsia="Calibri" w:hAnsiTheme="minorHAnsi"/>
          <w:color w:val="000000"/>
          <w:lang w:val="fr-FR"/>
        </w:rPr>
        <w:t xml:space="preserve"> tel que défini </w:t>
      </w:r>
      <w:r w:rsidR="006A7143" w:rsidRPr="00A95BD1">
        <w:rPr>
          <w:rFonts w:asciiTheme="minorHAnsi" w:eastAsia="Calibri" w:hAnsiTheme="minorHAnsi"/>
          <w:color w:val="000000"/>
          <w:lang w:val="fr-FR"/>
        </w:rPr>
        <w:t>au Chapitre</w:t>
      </w:r>
      <w:r w:rsidR="0000526E" w:rsidRPr="00A95BD1">
        <w:rPr>
          <w:rFonts w:asciiTheme="minorHAnsi" w:eastAsia="Calibri" w:hAnsiTheme="minorHAnsi"/>
          <w:color w:val="000000"/>
          <w:lang w:val="fr-FR"/>
        </w:rPr>
        <w:t xml:space="preserve"> 6</w:t>
      </w:r>
      <w:r w:rsidR="00C16FB0" w:rsidRPr="00A95BD1">
        <w:rPr>
          <w:rFonts w:asciiTheme="minorHAnsi" w:eastAsia="Calibri" w:hAnsiTheme="minorHAnsi"/>
          <w:color w:val="000000"/>
          <w:lang w:val="fr-FR"/>
        </w:rPr>
        <w:t>.</w:t>
      </w:r>
    </w:p>
    <w:p w:rsidR="0000526E" w:rsidRPr="00A95BD1" w:rsidRDefault="00944B1A" w:rsidP="00F44A0C">
      <w:pPr>
        <w:pStyle w:val="Titre2"/>
        <w:ind w:right="3"/>
        <w:jc w:val="both"/>
        <w:rPr>
          <w:rFonts w:eastAsia="Calibri"/>
        </w:rPr>
      </w:pPr>
      <w:bookmarkStart w:id="7" w:name="_Toc517187754"/>
      <w:r w:rsidRPr="00A95BD1">
        <w:rPr>
          <w:rFonts w:eastAsia="Calibri"/>
        </w:rPr>
        <w:t xml:space="preserve">1.6 : </w:t>
      </w:r>
      <w:r w:rsidR="0000526E" w:rsidRPr="00A95BD1">
        <w:rPr>
          <w:rFonts w:eastAsia="Calibri"/>
        </w:rPr>
        <w:t xml:space="preserve">Modalités de mise en œuvre du volontariat </w:t>
      </w:r>
      <w:r w:rsidR="00E47293" w:rsidRPr="00A95BD1">
        <w:rPr>
          <w:rFonts w:eastAsia="Calibri"/>
        </w:rPr>
        <w:t>pour les salariés impactés par la seule</w:t>
      </w:r>
      <w:r w:rsidR="0000526E" w:rsidRPr="00A95BD1">
        <w:rPr>
          <w:rFonts w:eastAsia="Calibri"/>
        </w:rPr>
        <w:t xml:space="preserve"> </w:t>
      </w:r>
      <w:r w:rsidR="00CE016F" w:rsidRPr="00A95BD1">
        <w:rPr>
          <w:rFonts w:eastAsia="Calibri"/>
        </w:rPr>
        <w:t>évolution</w:t>
      </w:r>
      <w:r w:rsidR="0000526E" w:rsidRPr="00A95BD1">
        <w:rPr>
          <w:rFonts w:eastAsia="Calibri"/>
        </w:rPr>
        <w:t xml:space="preserve"> géographique</w:t>
      </w:r>
      <w:bookmarkEnd w:id="7"/>
    </w:p>
    <w:p w:rsidR="0000526E" w:rsidRPr="00A95BD1" w:rsidRDefault="00D14700" w:rsidP="00F44A0C">
      <w:pPr>
        <w:spacing w:before="292"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L’Accord sera mis en œuvre en respectant les étapes </w:t>
      </w:r>
      <w:r w:rsidR="004D275A" w:rsidRPr="00A95BD1">
        <w:rPr>
          <w:rFonts w:asciiTheme="minorHAnsi" w:eastAsia="Calibri" w:hAnsiTheme="minorHAnsi"/>
          <w:color w:val="000000"/>
          <w:lang w:val="fr-FR"/>
        </w:rPr>
        <w:t xml:space="preserve">successives </w:t>
      </w:r>
      <w:r w:rsidRPr="00A95BD1">
        <w:rPr>
          <w:rFonts w:asciiTheme="minorHAnsi" w:eastAsia="Calibri" w:hAnsiTheme="minorHAnsi"/>
          <w:color w:val="000000"/>
          <w:lang w:val="fr-FR"/>
        </w:rPr>
        <w:t xml:space="preserve">suivantes : </w:t>
      </w:r>
    </w:p>
    <w:p w:rsidR="0058425B" w:rsidRPr="00A95BD1" w:rsidRDefault="0058425B" w:rsidP="004729C7">
      <w:pPr>
        <w:pStyle w:val="Paragraphedeliste"/>
        <w:numPr>
          <w:ilvl w:val="0"/>
          <w:numId w:val="52"/>
        </w:numPr>
        <w:spacing w:before="292" w:after="240" w:line="276" w:lineRule="auto"/>
        <w:ind w:left="714" w:right="6" w:hanging="357"/>
        <w:jc w:val="both"/>
        <w:textAlignment w:val="baseline"/>
        <w:rPr>
          <w:rFonts w:asciiTheme="minorHAnsi" w:eastAsia="Calibri" w:hAnsiTheme="minorHAnsi"/>
          <w:b/>
          <w:color w:val="000000"/>
          <w:lang w:val="fr-FR"/>
        </w:rPr>
      </w:pPr>
      <w:r w:rsidRPr="00A95BD1">
        <w:rPr>
          <w:rFonts w:asciiTheme="minorHAnsi" w:eastAsia="Calibri" w:hAnsiTheme="minorHAnsi"/>
          <w:b/>
          <w:color w:val="000000"/>
          <w:lang w:val="fr-FR"/>
        </w:rPr>
        <w:t>Communication</w:t>
      </w:r>
      <w:r w:rsidRPr="00A95BD1">
        <w:rPr>
          <w:rFonts w:asciiTheme="minorHAnsi" w:eastAsia="Calibri" w:hAnsiTheme="minorHAnsi"/>
          <w:color w:val="000000"/>
          <w:lang w:val="fr-FR"/>
        </w:rPr>
        <w:t xml:space="preserve"> </w:t>
      </w:r>
      <w:r w:rsidRPr="00A95BD1">
        <w:rPr>
          <w:rFonts w:asciiTheme="minorHAnsi" w:eastAsia="Calibri" w:hAnsiTheme="minorHAnsi"/>
          <w:b/>
          <w:color w:val="000000"/>
          <w:lang w:val="fr-FR"/>
        </w:rPr>
        <w:t>des mesures d’accompagnement prévues par l’Accord Social Groupe</w:t>
      </w:r>
    </w:p>
    <w:p w:rsidR="00D14700" w:rsidRPr="00A95BD1" w:rsidRDefault="00D14700" w:rsidP="004729C7">
      <w:pPr>
        <w:pStyle w:val="Paragraphedeliste"/>
        <w:numPr>
          <w:ilvl w:val="0"/>
          <w:numId w:val="52"/>
        </w:numPr>
        <w:spacing w:before="292" w:after="240" w:line="276" w:lineRule="auto"/>
        <w:ind w:left="714" w:right="6" w:hanging="357"/>
        <w:jc w:val="both"/>
        <w:textAlignment w:val="baseline"/>
        <w:rPr>
          <w:rFonts w:asciiTheme="minorHAnsi" w:eastAsia="Calibri" w:hAnsiTheme="minorHAnsi"/>
          <w:color w:val="000000"/>
          <w:sz w:val="23"/>
          <w:lang w:val="fr-FR"/>
        </w:rPr>
      </w:pPr>
      <w:r w:rsidRPr="00A95BD1">
        <w:rPr>
          <w:rFonts w:asciiTheme="minorHAnsi" w:eastAsia="Calibri" w:hAnsiTheme="minorHAnsi"/>
          <w:b/>
          <w:color w:val="000000"/>
          <w:lang w:val="fr-FR"/>
        </w:rPr>
        <w:t>Information des salariés impactés par des évolutions géographiques</w:t>
      </w:r>
    </w:p>
    <w:p w:rsidR="00D14700" w:rsidRPr="00A95BD1" w:rsidRDefault="00D14700" w:rsidP="004729C7">
      <w:pPr>
        <w:pStyle w:val="Paragraphedeliste"/>
        <w:numPr>
          <w:ilvl w:val="0"/>
          <w:numId w:val="52"/>
        </w:numPr>
        <w:spacing w:before="292" w:after="240" w:line="276" w:lineRule="auto"/>
        <w:ind w:left="714" w:right="6" w:hanging="357"/>
        <w:jc w:val="both"/>
        <w:textAlignment w:val="baseline"/>
        <w:rPr>
          <w:rFonts w:asciiTheme="minorHAnsi" w:eastAsia="Calibri" w:hAnsiTheme="minorHAnsi"/>
          <w:b/>
          <w:color w:val="000000"/>
          <w:lang w:val="fr-FR"/>
        </w:rPr>
      </w:pPr>
      <w:r w:rsidRPr="00A95BD1">
        <w:rPr>
          <w:rFonts w:asciiTheme="minorHAnsi" w:eastAsia="Calibri" w:hAnsiTheme="minorHAnsi"/>
          <w:b/>
          <w:color w:val="000000"/>
          <w:lang w:val="fr-FR"/>
        </w:rPr>
        <w:t>Expression du volontariat pour l’accompagnement de la mobilité externe</w:t>
      </w:r>
    </w:p>
    <w:p w:rsidR="00944B1A" w:rsidRPr="00A95BD1" w:rsidRDefault="0000526E" w:rsidP="00F44A0C">
      <w:pPr>
        <w:pStyle w:val="Titre2"/>
        <w:rPr>
          <w:rFonts w:eastAsia="Calibri"/>
        </w:rPr>
      </w:pPr>
      <w:bookmarkStart w:id="8" w:name="_Toc517187755"/>
      <w:r w:rsidRPr="00A95BD1">
        <w:rPr>
          <w:rFonts w:eastAsia="Calibri"/>
        </w:rPr>
        <w:t xml:space="preserve">1.7 : </w:t>
      </w:r>
      <w:r w:rsidR="00944B1A" w:rsidRPr="00A95BD1">
        <w:rPr>
          <w:rFonts w:eastAsia="Calibri"/>
        </w:rPr>
        <w:t>Commissions de suivi et de recours</w:t>
      </w:r>
      <w:bookmarkEnd w:id="8"/>
      <w:r w:rsidR="00944B1A" w:rsidRPr="00A95BD1">
        <w:rPr>
          <w:rFonts w:eastAsia="Calibri"/>
        </w:rPr>
        <w:t xml:space="preserve"> </w:t>
      </w:r>
    </w:p>
    <w:p w:rsidR="00944B1A" w:rsidRPr="00A95BD1" w:rsidRDefault="008F6019" w:rsidP="00F44A0C">
      <w:pPr>
        <w:spacing w:before="292" w:line="290" w:lineRule="exact"/>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w:t>
      </w:r>
      <w:r w:rsidR="00944B1A" w:rsidRPr="00A95BD1">
        <w:rPr>
          <w:rFonts w:asciiTheme="minorHAnsi" w:eastAsia="Calibri" w:hAnsiTheme="minorHAnsi"/>
          <w:color w:val="000000"/>
          <w:lang w:val="fr-FR"/>
        </w:rPr>
        <w:t xml:space="preserve"> commission paritaire de suivi et de recours</w:t>
      </w:r>
      <w:r w:rsidR="00E638C9" w:rsidRPr="00A95BD1">
        <w:rPr>
          <w:rFonts w:asciiTheme="minorHAnsi" w:eastAsia="Calibri" w:hAnsiTheme="minorHAnsi"/>
          <w:color w:val="000000"/>
          <w:lang w:val="fr-FR"/>
        </w:rPr>
        <w:t xml:space="preserve"> </w:t>
      </w:r>
      <w:r w:rsidRPr="00A95BD1">
        <w:rPr>
          <w:rFonts w:asciiTheme="minorHAnsi" w:eastAsia="Calibri" w:hAnsiTheme="minorHAnsi"/>
          <w:color w:val="000000"/>
          <w:lang w:val="fr-FR"/>
        </w:rPr>
        <w:t xml:space="preserve">pourra </w:t>
      </w:r>
      <w:r w:rsidR="00944B1A" w:rsidRPr="00A95BD1">
        <w:rPr>
          <w:rFonts w:asciiTheme="minorHAnsi" w:eastAsia="Calibri" w:hAnsiTheme="minorHAnsi"/>
          <w:color w:val="000000"/>
          <w:lang w:val="fr-FR"/>
        </w:rPr>
        <w:t>être saisie par un salarié de toute difficulté dans la mise en œuvre de l’Accord</w:t>
      </w:r>
      <w:r w:rsidR="008B72C0" w:rsidRPr="00A95BD1">
        <w:rPr>
          <w:rFonts w:asciiTheme="minorHAnsi" w:eastAsia="Calibri" w:hAnsiTheme="minorHAnsi"/>
          <w:color w:val="000000"/>
          <w:lang w:val="fr-FR"/>
        </w:rPr>
        <w:t>, dans les conditions définies au Chapitre 8</w:t>
      </w:r>
      <w:r w:rsidR="00944B1A" w:rsidRPr="00A95BD1">
        <w:rPr>
          <w:rFonts w:asciiTheme="minorHAnsi" w:eastAsia="Calibri" w:hAnsiTheme="minorHAnsi"/>
          <w:color w:val="000000"/>
          <w:lang w:val="fr-FR"/>
        </w:rPr>
        <w:t>.</w:t>
      </w:r>
    </w:p>
    <w:p w:rsidR="00944B1A" w:rsidRPr="00A95BD1" w:rsidRDefault="00944B1A" w:rsidP="00F44A0C">
      <w:pPr>
        <w:pStyle w:val="Titre2"/>
        <w:jc w:val="both"/>
        <w:rPr>
          <w:rFonts w:eastAsia="Calibri"/>
        </w:rPr>
      </w:pPr>
      <w:bookmarkStart w:id="9" w:name="_Toc517187756"/>
      <w:r w:rsidRPr="00A95BD1">
        <w:rPr>
          <w:rFonts w:eastAsia="Calibri"/>
        </w:rPr>
        <w:t>1.</w:t>
      </w:r>
      <w:r w:rsidR="00001175" w:rsidRPr="00A95BD1">
        <w:rPr>
          <w:rFonts w:eastAsia="Calibri"/>
        </w:rPr>
        <w:t>8 </w:t>
      </w:r>
      <w:r w:rsidRPr="00A95BD1">
        <w:rPr>
          <w:rFonts w:eastAsia="Calibri"/>
        </w:rPr>
        <w:t xml:space="preserve">: </w:t>
      </w:r>
      <w:r w:rsidR="000F4A1B" w:rsidRPr="00A95BD1">
        <w:rPr>
          <w:rFonts w:eastAsia="Calibri"/>
        </w:rPr>
        <w:t>Attention particulière portée aux sa</w:t>
      </w:r>
      <w:r w:rsidR="001369B6" w:rsidRPr="00A95BD1">
        <w:rPr>
          <w:rFonts w:eastAsia="Calibri"/>
        </w:rPr>
        <w:t>lariés en situation de handicap, en restriction médicale lourde ou</w:t>
      </w:r>
      <w:r w:rsidR="000F4A1B" w:rsidRPr="00A95BD1">
        <w:rPr>
          <w:rFonts w:eastAsia="Calibri"/>
        </w:rPr>
        <w:t xml:space="preserve"> proches-aidants</w:t>
      </w:r>
      <w:bookmarkEnd w:id="9"/>
      <w:r w:rsidRPr="00A95BD1">
        <w:rPr>
          <w:rFonts w:eastAsia="Calibri"/>
        </w:rPr>
        <w:t xml:space="preserve"> </w:t>
      </w:r>
    </w:p>
    <w:p w:rsidR="000F4A1B" w:rsidRPr="00A95BD1" w:rsidRDefault="00944B1A" w:rsidP="00F44A0C">
      <w:pPr>
        <w:spacing w:before="292" w:line="290" w:lineRule="exact"/>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parties conviennent qu’une attention particulière sera portée aux populations dites sensibles à savoir, les salariés reconnus RQTH ou en restriction médicale lourde ou proches aidants</w:t>
      </w:r>
      <w:r w:rsidR="000F4A1B" w:rsidRPr="00A95BD1">
        <w:rPr>
          <w:rFonts w:asciiTheme="minorHAnsi" w:eastAsia="Calibri" w:hAnsiTheme="minorHAnsi"/>
          <w:color w:val="000000"/>
          <w:lang w:val="fr-FR"/>
        </w:rPr>
        <w:t>, tel</w:t>
      </w:r>
      <w:r w:rsidR="00E507F2" w:rsidRPr="00A95BD1">
        <w:rPr>
          <w:rFonts w:asciiTheme="minorHAnsi" w:eastAsia="Calibri" w:hAnsiTheme="minorHAnsi"/>
          <w:color w:val="000000"/>
          <w:lang w:val="fr-FR"/>
        </w:rPr>
        <w:t>les</w:t>
      </w:r>
      <w:r w:rsidR="000F4A1B" w:rsidRPr="00A95BD1">
        <w:rPr>
          <w:rFonts w:asciiTheme="minorHAnsi" w:eastAsia="Calibri" w:hAnsiTheme="minorHAnsi"/>
          <w:color w:val="000000"/>
          <w:lang w:val="fr-FR"/>
        </w:rPr>
        <w:t xml:space="preserve"> que </w:t>
      </w:r>
      <w:r w:rsidR="000F4A1B" w:rsidRPr="00A95BD1">
        <w:rPr>
          <w:rFonts w:asciiTheme="minorHAnsi" w:eastAsia="Calibri" w:hAnsiTheme="minorHAnsi"/>
          <w:color w:val="000000"/>
          <w:lang w:val="fr-FR"/>
        </w:rPr>
        <w:lastRenderedPageBreak/>
        <w:t>défini</w:t>
      </w:r>
      <w:r w:rsidR="00E507F2" w:rsidRPr="00A95BD1">
        <w:rPr>
          <w:rFonts w:asciiTheme="minorHAnsi" w:eastAsia="Calibri" w:hAnsiTheme="minorHAnsi"/>
          <w:color w:val="000000"/>
          <w:lang w:val="fr-FR"/>
        </w:rPr>
        <w:t>es</w:t>
      </w:r>
      <w:r w:rsidR="000F4A1B" w:rsidRPr="00A95BD1">
        <w:rPr>
          <w:rFonts w:asciiTheme="minorHAnsi" w:eastAsia="Calibri" w:hAnsiTheme="minorHAnsi"/>
          <w:color w:val="000000"/>
          <w:lang w:val="fr-FR"/>
        </w:rPr>
        <w:t xml:space="preserve"> à l’article L. 3142-16</w:t>
      </w:r>
      <w:r w:rsidR="004B7650" w:rsidRPr="00A95BD1">
        <w:rPr>
          <w:rFonts w:asciiTheme="minorHAnsi" w:eastAsia="Calibri" w:hAnsiTheme="minorHAnsi"/>
          <w:color w:val="000000"/>
          <w:lang w:val="fr-FR"/>
        </w:rPr>
        <w:t xml:space="preserve"> du Code du travail</w:t>
      </w:r>
      <w:r w:rsidR="000F4A1B" w:rsidRPr="00A95BD1">
        <w:rPr>
          <w:rFonts w:asciiTheme="minorHAnsi" w:eastAsia="Calibri" w:hAnsiTheme="minorHAnsi"/>
          <w:color w:val="000000"/>
          <w:lang w:val="fr-FR"/>
        </w:rPr>
        <w:t xml:space="preserve">, pour favoriser </w:t>
      </w:r>
      <w:r w:rsidR="00A248FE" w:rsidRPr="00A95BD1">
        <w:rPr>
          <w:rFonts w:asciiTheme="minorHAnsi" w:eastAsia="Calibri" w:hAnsiTheme="minorHAnsi"/>
          <w:color w:val="000000"/>
          <w:lang w:val="fr-FR"/>
        </w:rPr>
        <w:t xml:space="preserve">le repositionnement des salariés basés hors de la </w:t>
      </w:r>
      <w:r w:rsidR="001D0BC9" w:rsidRPr="00A95BD1">
        <w:rPr>
          <w:rFonts w:asciiTheme="minorHAnsi" w:eastAsia="Calibri" w:hAnsiTheme="minorHAnsi"/>
          <w:color w:val="000000"/>
          <w:lang w:val="fr-FR"/>
        </w:rPr>
        <w:t>R</w:t>
      </w:r>
      <w:r w:rsidR="00A248FE" w:rsidRPr="00A95BD1">
        <w:rPr>
          <w:rFonts w:asciiTheme="minorHAnsi" w:eastAsia="Calibri" w:hAnsiTheme="minorHAnsi"/>
          <w:color w:val="000000"/>
          <w:lang w:val="fr-FR"/>
        </w:rPr>
        <w:t>égion parisienne</w:t>
      </w:r>
      <w:r w:rsidR="000F4A1B" w:rsidRPr="00A95BD1">
        <w:rPr>
          <w:rFonts w:asciiTheme="minorHAnsi" w:eastAsia="Calibri" w:hAnsiTheme="minorHAnsi"/>
          <w:color w:val="000000"/>
          <w:lang w:val="fr-FR"/>
        </w:rPr>
        <w:t xml:space="preserve"> sur un site </w:t>
      </w:r>
      <w:r w:rsidR="00A40F2C" w:rsidRPr="00A95BD1">
        <w:rPr>
          <w:rFonts w:asciiTheme="minorHAnsi" w:eastAsia="Calibri" w:hAnsiTheme="minorHAnsi"/>
          <w:color w:val="000000"/>
          <w:lang w:val="fr-FR"/>
        </w:rPr>
        <w:t>géographiquement</w:t>
      </w:r>
      <w:r w:rsidR="000F4A1B" w:rsidRPr="00A95BD1">
        <w:rPr>
          <w:rFonts w:asciiTheme="minorHAnsi" w:eastAsia="Calibri" w:hAnsiTheme="minorHAnsi"/>
          <w:color w:val="000000"/>
          <w:lang w:val="fr-FR"/>
        </w:rPr>
        <w:t xml:space="preserve"> </w:t>
      </w:r>
      <w:r w:rsidR="004D275A" w:rsidRPr="00A95BD1">
        <w:rPr>
          <w:rFonts w:asciiTheme="minorHAnsi" w:eastAsia="Calibri" w:hAnsiTheme="minorHAnsi"/>
          <w:color w:val="000000"/>
          <w:lang w:val="fr-FR"/>
        </w:rPr>
        <w:t xml:space="preserve">le plus </w:t>
      </w:r>
      <w:r w:rsidR="000F4A1B" w:rsidRPr="00A95BD1">
        <w:rPr>
          <w:rFonts w:asciiTheme="minorHAnsi" w:eastAsia="Calibri" w:hAnsiTheme="minorHAnsi"/>
          <w:color w:val="000000"/>
          <w:lang w:val="fr-FR"/>
        </w:rPr>
        <w:t>proche possible de leur site actuel</w:t>
      </w:r>
      <w:r w:rsidR="00A248FE" w:rsidRPr="00A95BD1">
        <w:rPr>
          <w:rFonts w:asciiTheme="minorHAnsi" w:eastAsia="Calibri" w:hAnsiTheme="minorHAnsi"/>
          <w:color w:val="000000"/>
          <w:lang w:val="fr-FR"/>
        </w:rPr>
        <w:t>.</w:t>
      </w:r>
      <w:r w:rsidR="000F4A1B" w:rsidRPr="00A95BD1">
        <w:rPr>
          <w:rFonts w:asciiTheme="minorHAnsi" w:eastAsia="Calibri" w:hAnsiTheme="minorHAnsi"/>
          <w:color w:val="000000"/>
          <w:lang w:val="fr-FR"/>
        </w:rPr>
        <w:t xml:space="preserve"> </w:t>
      </w:r>
    </w:p>
    <w:p w:rsidR="00EC7036" w:rsidRPr="00A95BD1" w:rsidRDefault="000F4A1B" w:rsidP="00F44A0C">
      <w:pPr>
        <w:spacing w:before="292" w:line="290" w:lineRule="exact"/>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Ils bénéficieront des mesures d’accompagnement </w:t>
      </w:r>
      <w:r w:rsidR="00EC7036" w:rsidRPr="00A95BD1">
        <w:rPr>
          <w:rFonts w:asciiTheme="minorHAnsi" w:eastAsia="Calibri" w:hAnsiTheme="minorHAnsi"/>
          <w:color w:val="000000"/>
          <w:lang w:val="fr-FR"/>
        </w:rPr>
        <w:t xml:space="preserve">de la mobilité géographique renforcée, telles que prévues au Chapitre 4, ainsi que d’actions de formation spécifiques définies avec le Centre de Développement </w:t>
      </w:r>
      <w:r w:rsidR="00CE016F" w:rsidRPr="00A95BD1">
        <w:rPr>
          <w:rFonts w:asciiTheme="minorHAnsi" w:eastAsia="Calibri" w:hAnsiTheme="minorHAnsi"/>
          <w:color w:val="000000"/>
          <w:lang w:val="fr-FR"/>
        </w:rPr>
        <w:t>P</w:t>
      </w:r>
      <w:r w:rsidR="00EC7036" w:rsidRPr="00A95BD1">
        <w:rPr>
          <w:rFonts w:asciiTheme="minorHAnsi" w:eastAsia="Calibri" w:hAnsiTheme="minorHAnsi"/>
          <w:color w:val="000000"/>
          <w:lang w:val="fr-FR"/>
        </w:rPr>
        <w:t>rofessionnel.</w:t>
      </w:r>
      <w:r w:rsidR="0028674A" w:rsidRPr="00A95BD1">
        <w:rPr>
          <w:rFonts w:asciiTheme="minorHAnsi" w:eastAsia="Calibri" w:hAnsiTheme="minorHAnsi"/>
          <w:color w:val="000000"/>
          <w:lang w:val="fr-FR"/>
        </w:rPr>
        <w:t xml:space="preserve"> </w:t>
      </w:r>
    </w:p>
    <w:p w:rsidR="0028674A" w:rsidRPr="00A95BD1" w:rsidRDefault="0028674A" w:rsidP="00F44A0C">
      <w:pPr>
        <w:spacing w:before="292" w:line="290" w:lineRule="exact"/>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Ils pourront également bénéficier, dans le cadre de l’accompagnement de leur mobilité externe, d’un congé de mobilité </w:t>
      </w:r>
      <w:r w:rsidR="0060728C" w:rsidRPr="00A95BD1">
        <w:rPr>
          <w:rFonts w:asciiTheme="minorHAnsi" w:eastAsia="Calibri" w:hAnsiTheme="minorHAnsi"/>
          <w:color w:val="000000"/>
          <w:lang w:val="fr-FR"/>
        </w:rPr>
        <w:t xml:space="preserve">externe </w:t>
      </w:r>
      <w:r w:rsidRPr="00A95BD1">
        <w:rPr>
          <w:rFonts w:asciiTheme="minorHAnsi" w:eastAsia="Calibri" w:hAnsiTheme="minorHAnsi"/>
          <w:color w:val="000000"/>
          <w:lang w:val="fr-FR"/>
        </w:rPr>
        <w:t>d’une durée de 18 mois</w:t>
      </w:r>
      <w:r w:rsidR="00283F97" w:rsidRPr="00A95BD1">
        <w:rPr>
          <w:rFonts w:asciiTheme="minorHAnsi" w:eastAsia="Calibri" w:hAnsiTheme="minorHAnsi"/>
          <w:color w:val="000000"/>
          <w:lang w:val="fr-FR"/>
        </w:rPr>
        <w:t xml:space="preserve"> maximum</w:t>
      </w:r>
      <w:r w:rsidRPr="00A95BD1">
        <w:rPr>
          <w:rFonts w:asciiTheme="minorHAnsi" w:eastAsia="Calibri" w:hAnsiTheme="minorHAnsi"/>
          <w:color w:val="000000"/>
          <w:lang w:val="fr-FR"/>
        </w:rPr>
        <w:t xml:space="preserve">, </w:t>
      </w:r>
      <w:r w:rsidR="00283F97" w:rsidRPr="00A95BD1">
        <w:rPr>
          <w:rFonts w:asciiTheme="minorHAnsi" w:eastAsia="Calibri" w:hAnsiTheme="minorHAnsi"/>
          <w:color w:val="000000"/>
          <w:lang w:val="fr-FR"/>
        </w:rPr>
        <w:t>dans les conditions définies au</w:t>
      </w:r>
      <w:r w:rsidRPr="00A95BD1">
        <w:rPr>
          <w:rFonts w:asciiTheme="minorHAnsi" w:eastAsia="Calibri" w:hAnsiTheme="minorHAnsi"/>
          <w:color w:val="000000"/>
          <w:lang w:val="fr-FR"/>
        </w:rPr>
        <w:t xml:space="preserve"> Chapitre 5. </w:t>
      </w:r>
    </w:p>
    <w:p w:rsidR="00944B1A" w:rsidRPr="00A95BD1" w:rsidRDefault="0060728C" w:rsidP="00F44A0C">
      <w:pPr>
        <w:spacing w:before="292" w:line="290" w:lineRule="exact"/>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éventuelles situati</w:t>
      </w:r>
      <w:r w:rsidR="00EC7036" w:rsidRPr="00A95BD1">
        <w:rPr>
          <w:rFonts w:asciiTheme="minorHAnsi" w:eastAsia="Calibri" w:hAnsiTheme="minorHAnsi"/>
          <w:color w:val="000000"/>
          <w:lang w:val="fr-FR"/>
        </w:rPr>
        <w:t>ons spécifiques pourront faire l’objet d’un examen par la Commission de suivi et de recours, afin de préserver leur employabilité et favoriser leur repositionnement interne</w:t>
      </w:r>
      <w:r w:rsidR="004D275A" w:rsidRPr="00A95BD1">
        <w:rPr>
          <w:rFonts w:asciiTheme="minorHAnsi" w:eastAsia="Calibri" w:hAnsiTheme="minorHAnsi"/>
          <w:color w:val="000000"/>
          <w:lang w:val="fr-FR"/>
        </w:rPr>
        <w:t xml:space="preserve"> ou externe</w:t>
      </w:r>
      <w:r w:rsidR="00EC7036" w:rsidRPr="00A95BD1">
        <w:rPr>
          <w:rFonts w:asciiTheme="minorHAnsi" w:eastAsia="Calibri" w:hAnsiTheme="minorHAnsi"/>
          <w:color w:val="000000"/>
          <w:lang w:val="fr-FR"/>
        </w:rPr>
        <w:t xml:space="preserve">. </w:t>
      </w:r>
    </w:p>
    <w:p w:rsidR="00B75436" w:rsidRPr="00A95BD1" w:rsidRDefault="00B75436" w:rsidP="00B75436">
      <w:pPr>
        <w:pStyle w:val="Titre2"/>
        <w:rPr>
          <w:rFonts w:eastAsia="Calibri"/>
        </w:rPr>
      </w:pPr>
      <w:bookmarkStart w:id="10" w:name="_Toc517187757"/>
      <w:r w:rsidRPr="00A95BD1">
        <w:rPr>
          <w:rFonts w:eastAsia="Calibri"/>
        </w:rPr>
        <w:t>1.9 : Principe de faveur conventionnelle</w:t>
      </w:r>
      <w:bookmarkEnd w:id="10"/>
      <w:r w:rsidRPr="00A95BD1">
        <w:rPr>
          <w:rFonts w:eastAsia="Calibri"/>
        </w:rPr>
        <w:t xml:space="preserve"> </w:t>
      </w:r>
      <w:r w:rsidR="000C2232" w:rsidRPr="00A95BD1">
        <w:rPr>
          <w:rFonts w:eastAsia="Calibri"/>
        </w:rPr>
        <w:t xml:space="preserve"> </w:t>
      </w:r>
    </w:p>
    <w:p w:rsidR="00B75436" w:rsidRPr="00A95BD1" w:rsidRDefault="00B75436" w:rsidP="00B75436">
      <w:pPr>
        <w:rPr>
          <w:rFonts w:asciiTheme="minorHAnsi" w:eastAsia="Calibri" w:hAnsiTheme="minorHAnsi"/>
          <w:color w:val="000000"/>
          <w:lang w:val="fr-FR"/>
        </w:rPr>
      </w:pPr>
    </w:p>
    <w:p w:rsidR="00B75436" w:rsidRPr="00A95BD1" w:rsidRDefault="001B4882" w:rsidP="00F6634A">
      <w:pPr>
        <w:jc w:val="both"/>
        <w:rPr>
          <w:rFonts w:asciiTheme="minorHAnsi" w:eastAsia="Calibri" w:hAnsiTheme="minorHAnsi"/>
          <w:color w:val="000000"/>
          <w:lang w:val="fr-FR"/>
        </w:rPr>
      </w:pPr>
      <w:r w:rsidRPr="00A95BD1">
        <w:rPr>
          <w:rFonts w:asciiTheme="minorHAnsi" w:eastAsia="Calibri" w:hAnsiTheme="minorHAnsi"/>
          <w:color w:val="000000"/>
          <w:lang w:val="fr-FR"/>
        </w:rPr>
        <w:t xml:space="preserve">Les parties conviennent que </w:t>
      </w:r>
      <w:r w:rsidR="00B75436" w:rsidRPr="00A95BD1">
        <w:rPr>
          <w:rFonts w:asciiTheme="minorHAnsi" w:eastAsia="Calibri" w:hAnsiTheme="minorHAnsi"/>
          <w:color w:val="000000"/>
          <w:lang w:val="fr-FR"/>
        </w:rPr>
        <w:t xml:space="preserve">le calcul de l’indemnité </w:t>
      </w:r>
      <w:r w:rsidRPr="00A95BD1">
        <w:rPr>
          <w:rFonts w:asciiTheme="minorHAnsi" w:eastAsia="Calibri" w:hAnsiTheme="minorHAnsi"/>
          <w:color w:val="000000"/>
          <w:lang w:val="fr-FR"/>
        </w:rPr>
        <w:t xml:space="preserve">spécifique </w:t>
      </w:r>
      <w:r w:rsidR="00B75436" w:rsidRPr="00A95BD1">
        <w:rPr>
          <w:rFonts w:asciiTheme="minorHAnsi" w:eastAsia="Calibri" w:hAnsiTheme="minorHAnsi"/>
          <w:color w:val="000000"/>
          <w:lang w:val="fr-FR"/>
        </w:rPr>
        <w:t xml:space="preserve">de rupture versée à l’issue du congé de mobilité </w:t>
      </w:r>
      <w:r w:rsidR="000C2232" w:rsidRPr="00A95BD1">
        <w:rPr>
          <w:rFonts w:asciiTheme="minorHAnsi" w:eastAsia="Calibri" w:hAnsiTheme="minorHAnsi"/>
          <w:color w:val="000000"/>
          <w:lang w:val="fr-FR"/>
        </w:rPr>
        <w:t xml:space="preserve">externe </w:t>
      </w:r>
      <w:r w:rsidRPr="00A95BD1">
        <w:rPr>
          <w:rFonts w:asciiTheme="minorHAnsi" w:eastAsia="Calibri" w:hAnsiTheme="minorHAnsi"/>
          <w:color w:val="000000"/>
          <w:lang w:val="fr-FR"/>
        </w:rPr>
        <w:t>(</w:t>
      </w:r>
      <w:r w:rsidR="00B75436" w:rsidRPr="00A95BD1">
        <w:rPr>
          <w:rFonts w:asciiTheme="minorHAnsi" w:eastAsia="Calibri" w:hAnsiTheme="minorHAnsi"/>
          <w:color w:val="000000"/>
          <w:lang w:val="fr-FR"/>
        </w:rPr>
        <w:t>tel que défini au Chapitre 5</w:t>
      </w:r>
      <w:r w:rsidRPr="00A95BD1">
        <w:rPr>
          <w:rFonts w:asciiTheme="minorHAnsi" w:eastAsia="Calibri" w:hAnsiTheme="minorHAnsi"/>
          <w:color w:val="000000"/>
          <w:lang w:val="fr-FR"/>
        </w:rPr>
        <w:t>)</w:t>
      </w:r>
      <w:r w:rsidR="00B75436" w:rsidRPr="00A95BD1">
        <w:rPr>
          <w:rFonts w:asciiTheme="minorHAnsi" w:eastAsia="Calibri" w:hAnsiTheme="minorHAnsi"/>
          <w:color w:val="000000"/>
          <w:lang w:val="fr-FR"/>
        </w:rPr>
        <w:t>,</w:t>
      </w:r>
      <w:r w:rsidRPr="00A95BD1">
        <w:rPr>
          <w:rFonts w:asciiTheme="minorHAnsi" w:eastAsia="Calibri" w:hAnsiTheme="minorHAnsi"/>
          <w:color w:val="000000"/>
          <w:lang w:val="fr-FR"/>
        </w:rPr>
        <w:t xml:space="preserve"> ainsi que l’indemnité spécifique de départ à la retraite versée à l’issue du dispositif d’aménagement de fin de carrière (tel que défini au Chapitre 6) </w:t>
      </w:r>
      <w:r w:rsidR="000F08DB" w:rsidRPr="00A95BD1">
        <w:rPr>
          <w:rFonts w:asciiTheme="minorHAnsi" w:eastAsia="Calibri" w:hAnsiTheme="minorHAnsi"/>
          <w:color w:val="000000"/>
          <w:lang w:val="fr-FR"/>
        </w:rPr>
        <w:t xml:space="preserve">doivent respecter </w:t>
      </w:r>
      <w:r w:rsidR="00B75436" w:rsidRPr="00A95BD1">
        <w:rPr>
          <w:rFonts w:asciiTheme="minorHAnsi" w:eastAsia="Calibri" w:hAnsiTheme="minorHAnsi"/>
          <w:color w:val="000000"/>
          <w:lang w:val="fr-FR"/>
        </w:rPr>
        <w:t>le principe de faveur conventionnelle</w:t>
      </w:r>
      <w:r w:rsidR="000F08DB" w:rsidRPr="00A95BD1">
        <w:rPr>
          <w:rFonts w:asciiTheme="minorHAnsi" w:eastAsia="Calibri" w:hAnsiTheme="minorHAnsi"/>
          <w:color w:val="000000"/>
          <w:lang w:val="fr-FR"/>
        </w:rPr>
        <w:t xml:space="preserve"> (application des dispositions les plus favorable de la convention ou accord au périmètre de l’accord pour les indemnités de rupture)</w:t>
      </w:r>
      <w:r w:rsidR="00B75436" w:rsidRPr="00A95BD1">
        <w:rPr>
          <w:rFonts w:asciiTheme="minorHAnsi" w:eastAsia="Calibri" w:hAnsiTheme="minorHAnsi"/>
          <w:color w:val="000000"/>
          <w:lang w:val="fr-FR"/>
        </w:rPr>
        <w:t xml:space="preserve">. </w:t>
      </w:r>
    </w:p>
    <w:p w:rsidR="00944B1A" w:rsidRPr="00A95BD1" w:rsidRDefault="00B75436" w:rsidP="00F44A0C">
      <w:pPr>
        <w:pStyle w:val="Titre2"/>
        <w:rPr>
          <w:rFonts w:eastAsia="Calibri"/>
        </w:rPr>
      </w:pPr>
      <w:bookmarkStart w:id="11" w:name="_Toc517187758"/>
      <w:r w:rsidRPr="00A95BD1">
        <w:rPr>
          <w:rFonts w:eastAsia="Calibri"/>
        </w:rPr>
        <w:t xml:space="preserve">1.10 : </w:t>
      </w:r>
      <w:r w:rsidR="00944B1A" w:rsidRPr="00A95BD1">
        <w:rPr>
          <w:rFonts w:eastAsia="Calibri"/>
        </w:rPr>
        <w:t>Principe de non impact sur l’intéressement et la participation</w:t>
      </w:r>
      <w:bookmarkEnd w:id="11"/>
    </w:p>
    <w:p w:rsidR="00944B1A" w:rsidRPr="00A95BD1" w:rsidRDefault="00E11CAE" w:rsidP="00F44A0C">
      <w:pPr>
        <w:spacing w:before="292" w:line="290" w:lineRule="exact"/>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Dans le cadre du renouvellement des accords d’intéressement ou d’avenants aux accords en vigueur au sein des sociétés du périmètre du présent Accord, il sera proposé si nécessaire des dispositions particulières pour permettre, dans l’esprit de ces accords, de valoriser la performance pendant la période de déploiement des nouvelles organisations. </w:t>
      </w:r>
    </w:p>
    <w:p w:rsidR="000054D5" w:rsidRPr="00A95BD1" w:rsidRDefault="000054D5" w:rsidP="00F44A0C">
      <w:pPr>
        <w:spacing w:before="292" w:line="290" w:lineRule="exact"/>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Si les coûts de mise en œuvre des projets Nestlé en France 2020 devaient conduire à une dégradation exceptionnelle des performances des différentes sociétés du Groupe entrant dans le calcul de leur participation</w:t>
      </w:r>
      <w:r w:rsidR="007C1520" w:rsidRPr="00A95BD1">
        <w:rPr>
          <w:rFonts w:asciiTheme="minorHAnsi" w:eastAsia="Calibri" w:hAnsiTheme="minorHAnsi"/>
          <w:color w:val="000000"/>
          <w:lang w:val="fr-FR"/>
        </w:rPr>
        <w:t xml:space="preserve"> et/ou intéressement</w:t>
      </w:r>
      <w:r w:rsidRPr="00A95BD1">
        <w:rPr>
          <w:rFonts w:asciiTheme="minorHAnsi" w:eastAsia="Calibri" w:hAnsiTheme="minorHAnsi"/>
          <w:color w:val="000000"/>
          <w:lang w:val="fr-FR"/>
        </w:rPr>
        <w:t xml:space="preserve">, </w:t>
      </w:r>
      <w:r w:rsidR="004D275A" w:rsidRPr="00A95BD1">
        <w:rPr>
          <w:rFonts w:asciiTheme="minorHAnsi" w:eastAsia="Calibri" w:hAnsiTheme="minorHAnsi"/>
          <w:color w:val="000000"/>
          <w:lang w:val="fr-FR"/>
        </w:rPr>
        <w:t>la Direction s’engage à proposer un complément de participation et/ou d’intéressement, sous réserve du respect des dispositions du Code du travail et du Code de la sécurité sociale.</w:t>
      </w:r>
    </w:p>
    <w:p w:rsidR="00944B1A" w:rsidRPr="00A95BD1" w:rsidRDefault="00944B1A" w:rsidP="00F44A0C">
      <w:pPr>
        <w:pStyle w:val="Titre2"/>
        <w:jc w:val="both"/>
        <w:rPr>
          <w:rFonts w:eastAsia="Calibri"/>
        </w:rPr>
      </w:pPr>
      <w:bookmarkStart w:id="12" w:name="_Toc517187759"/>
      <w:r w:rsidRPr="00A95BD1">
        <w:rPr>
          <w:rFonts w:eastAsia="Calibri"/>
        </w:rPr>
        <w:t>1.</w:t>
      </w:r>
      <w:r w:rsidR="00B75436" w:rsidRPr="00A95BD1">
        <w:rPr>
          <w:rFonts w:eastAsia="Calibri"/>
        </w:rPr>
        <w:t>11 </w:t>
      </w:r>
      <w:r w:rsidR="00D26931" w:rsidRPr="00A95BD1">
        <w:rPr>
          <w:rFonts w:eastAsia="Calibri"/>
        </w:rPr>
        <w:t>:</w:t>
      </w:r>
      <w:r w:rsidR="00001175" w:rsidRPr="00A95BD1">
        <w:rPr>
          <w:rFonts w:eastAsia="Calibri"/>
        </w:rPr>
        <w:t xml:space="preserve"> </w:t>
      </w:r>
      <w:r w:rsidR="009B3F23" w:rsidRPr="00A95BD1">
        <w:rPr>
          <w:rFonts w:eastAsia="Calibri"/>
        </w:rPr>
        <w:t>Garanties de localisation du nouveau Siège social Nestlé en France et de préservation de l’emploi pour</w:t>
      </w:r>
      <w:r w:rsidR="003B7F6D" w:rsidRPr="00A95BD1">
        <w:rPr>
          <w:rFonts w:eastAsia="Calibri"/>
        </w:rPr>
        <w:t xml:space="preserve"> les</w:t>
      </w:r>
      <w:r w:rsidR="009B3F23" w:rsidRPr="00A95BD1">
        <w:rPr>
          <w:rFonts w:eastAsia="Calibri"/>
        </w:rPr>
        <w:t xml:space="preserve"> salariés repositionnés en interne</w:t>
      </w:r>
      <w:bookmarkEnd w:id="12"/>
    </w:p>
    <w:p w:rsidR="00CE6B6A" w:rsidRPr="00A95BD1" w:rsidRDefault="00CE6B6A" w:rsidP="00CC33EA">
      <w:pPr>
        <w:spacing w:before="6"/>
        <w:textAlignment w:val="baseline"/>
        <w:rPr>
          <w:rFonts w:asciiTheme="minorHAnsi" w:eastAsia="Calibri" w:hAnsiTheme="minorHAnsi"/>
          <w:color w:val="000000"/>
          <w:lang w:val="fr-FR"/>
        </w:rPr>
      </w:pPr>
    </w:p>
    <w:p w:rsidR="00944B1A" w:rsidRPr="00A95BD1" w:rsidRDefault="00944B1A" w:rsidP="00CC33EA">
      <w:pPr>
        <w:spacing w:before="6"/>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 Groupe </w:t>
      </w:r>
      <w:r w:rsidR="008B72C0" w:rsidRPr="00A95BD1">
        <w:rPr>
          <w:rFonts w:asciiTheme="minorHAnsi" w:eastAsia="Calibri" w:hAnsiTheme="minorHAnsi"/>
          <w:color w:val="000000"/>
          <w:lang w:val="fr-FR"/>
        </w:rPr>
        <w:t xml:space="preserve">Nestlé en France </w:t>
      </w:r>
      <w:r w:rsidRPr="00A95BD1">
        <w:rPr>
          <w:rFonts w:asciiTheme="minorHAnsi" w:eastAsia="Calibri" w:hAnsiTheme="minorHAnsi"/>
          <w:color w:val="000000"/>
          <w:lang w:val="fr-FR"/>
        </w:rPr>
        <w:t xml:space="preserve">s’engage </w:t>
      </w:r>
      <w:r w:rsidR="009B3F23" w:rsidRPr="00A95BD1">
        <w:rPr>
          <w:rFonts w:asciiTheme="minorHAnsi" w:eastAsia="Calibri" w:hAnsiTheme="minorHAnsi"/>
          <w:color w:val="000000"/>
          <w:lang w:val="fr-FR"/>
        </w:rPr>
        <w:t>sur</w:t>
      </w:r>
      <w:r w:rsidRPr="00A95BD1">
        <w:rPr>
          <w:rFonts w:asciiTheme="minorHAnsi" w:eastAsia="Calibri" w:hAnsiTheme="minorHAnsi"/>
          <w:color w:val="000000"/>
          <w:lang w:val="fr-FR"/>
        </w:rPr>
        <w:t> :</w:t>
      </w:r>
    </w:p>
    <w:p w:rsidR="00944B1A" w:rsidRPr="00A95BD1" w:rsidRDefault="00944B1A" w:rsidP="00CC33EA">
      <w:pPr>
        <w:spacing w:before="6"/>
        <w:ind w:left="360"/>
        <w:textAlignment w:val="baseline"/>
        <w:rPr>
          <w:rFonts w:asciiTheme="minorHAnsi" w:eastAsia="Calibri" w:hAnsiTheme="minorHAnsi"/>
          <w:color w:val="000000"/>
          <w:lang w:val="fr-FR"/>
        </w:rPr>
      </w:pPr>
    </w:p>
    <w:p w:rsidR="00944B1A" w:rsidRPr="00A95BD1" w:rsidRDefault="00944B1A" w:rsidP="00E16D8F">
      <w:pPr>
        <w:pStyle w:val="Paragraphedeliste"/>
        <w:numPr>
          <w:ilvl w:val="0"/>
          <w:numId w:val="12"/>
        </w:numPr>
        <w:tabs>
          <w:tab w:val="left" w:pos="72"/>
        </w:tabs>
        <w:spacing w:before="6"/>
        <w:ind w:left="720"/>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la nouvelle localisation géographique </w:t>
      </w:r>
      <w:r w:rsidR="00930A5F" w:rsidRPr="00A95BD1">
        <w:rPr>
          <w:rFonts w:asciiTheme="minorHAnsi" w:eastAsia="Calibri" w:hAnsiTheme="minorHAnsi"/>
          <w:color w:val="000000"/>
          <w:lang w:val="fr-FR"/>
        </w:rPr>
        <w:t>du Siège social Nestlé en France</w:t>
      </w:r>
      <w:r w:rsidR="008B72C0" w:rsidRPr="00A95BD1">
        <w:rPr>
          <w:rFonts w:asciiTheme="minorHAnsi" w:eastAsia="Calibri" w:hAnsiTheme="minorHAnsi"/>
          <w:color w:val="000000"/>
          <w:lang w:val="fr-FR"/>
        </w:rPr>
        <w:t xml:space="preserve"> </w:t>
      </w:r>
      <w:r w:rsidRPr="00A95BD1">
        <w:rPr>
          <w:rFonts w:asciiTheme="minorHAnsi" w:eastAsia="Calibri" w:hAnsiTheme="minorHAnsi"/>
          <w:color w:val="000000"/>
          <w:lang w:val="fr-FR"/>
        </w:rPr>
        <w:t xml:space="preserve">pendant </w:t>
      </w:r>
      <w:r w:rsidR="009B3F23" w:rsidRPr="00A95BD1">
        <w:rPr>
          <w:rFonts w:asciiTheme="minorHAnsi" w:eastAsia="Calibri" w:hAnsiTheme="minorHAnsi"/>
          <w:color w:val="000000"/>
          <w:lang w:val="fr-FR"/>
        </w:rPr>
        <w:t xml:space="preserve">au moins </w:t>
      </w:r>
      <w:r w:rsidR="005D0E38" w:rsidRPr="00A95BD1">
        <w:rPr>
          <w:rFonts w:asciiTheme="minorHAnsi" w:eastAsia="Calibri" w:hAnsiTheme="minorHAnsi"/>
          <w:color w:val="000000"/>
          <w:lang w:val="fr-FR"/>
        </w:rPr>
        <w:t>6 ans</w:t>
      </w:r>
      <w:r w:rsidR="00887C2B" w:rsidRPr="00A95BD1">
        <w:rPr>
          <w:rFonts w:asciiTheme="minorHAnsi" w:eastAsia="Calibri" w:hAnsiTheme="minorHAnsi"/>
          <w:color w:val="000000"/>
          <w:lang w:val="fr-FR"/>
        </w:rPr>
        <w:t xml:space="preserve"> à compter du déménagement effectif</w:t>
      </w:r>
      <w:r w:rsidRPr="00A95BD1">
        <w:rPr>
          <w:rFonts w:asciiTheme="minorHAnsi" w:eastAsia="Calibri" w:hAnsiTheme="minorHAnsi"/>
          <w:color w:val="000000"/>
          <w:lang w:val="fr-FR"/>
        </w:rPr>
        <w:t>,</w:t>
      </w:r>
    </w:p>
    <w:p w:rsidR="00097A6A" w:rsidRPr="00A95BD1" w:rsidRDefault="00097A6A" w:rsidP="00CC33EA">
      <w:pPr>
        <w:pStyle w:val="Paragraphedeliste"/>
        <w:tabs>
          <w:tab w:val="left" w:pos="72"/>
        </w:tabs>
        <w:spacing w:before="6"/>
        <w:jc w:val="both"/>
        <w:textAlignment w:val="baseline"/>
        <w:rPr>
          <w:rFonts w:asciiTheme="minorHAnsi" w:eastAsia="Calibri" w:hAnsiTheme="minorHAnsi"/>
          <w:color w:val="000000"/>
          <w:lang w:val="fr-FR"/>
        </w:rPr>
      </w:pPr>
    </w:p>
    <w:p w:rsidR="00944B1A" w:rsidRPr="00A95BD1" w:rsidRDefault="009B3F23" w:rsidP="00BE59C4">
      <w:pPr>
        <w:pStyle w:val="Paragraphedeliste"/>
        <w:numPr>
          <w:ilvl w:val="0"/>
          <w:numId w:val="12"/>
        </w:numPr>
        <w:tabs>
          <w:tab w:val="left" w:pos="72"/>
        </w:tabs>
        <w:spacing w:before="6" w:after="160" w:line="259" w:lineRule="auto"/>
        <w:ind w:left="720"/>
        <w:jc w:val="both"/>
        <w:textAlignment w:val="baseline"/>
        <w:rPr>
          <w:rFonts w:asciiTheme="minorHAnsi" w:eastAsia="Calibri" w:hAnsiTheme="minorHAnsi"/>
          <w:b/>
          <w:color w:val="000000"/>
          <w:sz w:val="28"/>
          <w:u w:val="single"/>
          <w:lang w:val="fr-FR"/>
        </w:rPr>
      </w:pPr>
      <w:r w:rsidRPr="00A95BD1">
        <w:rPr>
          <w:rFonts w:asciiTheme="minorHAnsi" w:eastAsia="Calibri" w:hAnsiTheme="minorHAnsi"/>
          <w:color w:val="000000"/>
          <w:lang w:val="fr-FR"/>
        </w:rPr>
        <w:t>la</w:t>
      </w:r>
      <w:r w:rsidR="008B72C0" w:rsidRPr="00A95BD1">
        <w:rPr>
          <w:rFonts w:asciiTheme="minorHAnsi" w:eastAsia="Calibri" w:hAnsiTheme="minorHAnsi"/>
          <w:color w:val="000000"/>
          <w:lang w:val="fr-FR"/>
        </w:rPr>
        <w:t xml:space="preserve"> </w:t>
      </w:r>
      <w:r w:rsidR="00944B1A" w:rsidRPr="00A95BD1">
        <w:rPr>
          <w:rFonts w:asciiTheme="minorHAnsi" w:eastAsia="Calibri" w:hAnsiTheme="minorHAnsi"/>
          <w:color w:val="000000"/>
          <w:lang w:val="fr-FR"/>
        </w:rPr>
        <w:t xml:space="preserve">préservation </w:t>
      </w:r>
      <w:r w:rsidR="00930A5F" w:rsidRPr="00A95BD1">
        <w:rPr>
          <w:rFonts w:asciiTheme="minorHAnsi" w:eastAsia="Calibri" w:hAnsiTheme="minorHAnsi"/>
          <w:color w:val="000000"/>
          <w:lang w:val="fr-FR"/>
        </w:rPr>
        <w:t>de l’emploi du</w:t>
      </w:r>
      <w:r w:rsidR="00944B1A" w:rsidRPr="00A95BD1">
        <w:rPr>
          <w:rFonts w:asciiTheme="minorHAnsi" w:eastAsia="Calibri" w:hAnsiTheme="minorHAnsi"/>
          <w:color w:val="000000"/>
          <w:lang w:val="fr-FR"/>
        </w:rPr>
        <w:t xml:space="preserve"> salarié </w:t>
      </w:r>
      <w:r w:rsidR="00930A5F" w:rsidRPr="00A95BD1">
        <w:rPr>
          <w:rFonts w:asciiTheme="minorHAnsi" w:eastAsia="Calibri" w:hAnsiTheme="minorHAnsi"/>
          <w:color w:val="000000"/>
          <w:lang w:val="fr-FR"/>
        </w:rPr>
        <w:t xml:space="preserve">ayant définitivement accepté un repositionnement interne </w:t>
      </w:r>
      <w:r w:rsidR="00944B1A" w:rsidRPr="00A95BD1">
        <w:rPr>
          <w:rFonts w:asciiTheme="minorHAnsi" w:eastAsia="Calibri" w:hAnsiTheme="minorHAnsi"/>
          <w:color w:val="000000"/>
          <w:lang w:val="fr-FR"/>
        </w:rPr>
        <w:t xml:space="preserve">dans </w:t>
      </w:r>
      <w:r w:rsidR="008B72C0" w:rsidRPr="00A95BD1">
        <w:rPr>
          <w:rFonts w:asciiTheme="minorHAnsi" w:eastAsia="Calibri" w:hAnsiTheme="minorHAnsi"/>
          <w:color w:val="000000"/>
          <w:lang w:val="fr-FR"/>
        </w:rPr>
        <w:t xml:space="preserve">le cadre de la mise en œuvre </w:t>
      </w:r>
      <w:r w:rsidR="00930A5F" w:rsidRPr="00A95BD1">
        <w:rPr>
          <w:rFonts w:asciiTheme="minorHAnsi" w:eastAsia="Calibri" w:hAnsiTheme="minorHAnsi"/>
          <w:color w:val="000000"/>
          <w:lang w:val="fr-FR"/>
        </w:rPr>
        <w:t>des évolutions d’organisation « Nestlé en France 2020 »</w:t>
      </w:r>
      <w:r w:rsidR="008B72C0" w:rsidRPr="00A95BD1">
        <w:rPr>
          <w:rFonts w:asciiTheme="minorHAnsi" w:eastAsia="Calibri" w:hAnsiTheme="minorHAnsi"/>
          <w:color w:val="000000"/>
          <w:lang w:val="fr-FR"/>
        </w:rPr>
        <w:t>,</w:t>
      </w:r>
      <w:r w:rsidR="00944B1A" w:rsidRPr="00A95BD1">
        <w:rPr>
          <w:rFonts w:asciiTheme="minorHAnsi" w:eastAsia="Calibri" w:hAnsiTheme="minorHAnsi"/>
          <w:color w:val="000000"/>
          <w:lang w:val="fr-FR"/>
        </w:rPr>
        <w:t xml:space="preserve"> </w:t>
      </w:r>
      <w:r w:rsidR="008B72C0" w:rsidRPr="00A95BD1">
        <w:rPr>
          <w:rFonts w:asciiTheme="minorHAnsi" w:eastAsia="Calibri" w:hAnsiTheme="minorHAnsi"/>
          <w:color w:val="000000"/>
          <w:lang w:val="fr-FR"/>
        </w:rPr>
        <w:t xml:space="preserve">pendant </w:t>
      </w:r>
      <w:r w:rsidR="00944B1A" w:rsidRPr="00A95BD1">
        <w:rPr>
          <w:rFonts w:asciiTheme="minorHAnsi" w:eastAsia="Calibri" w:hAnsiTheme="minorHAnsi"/>
          <w:color w:val="000000"/>
          <w:lang w:val="fr-FR"/>
        </w:rPr>
        <w:t xml:space="preserve">une durée </w:t>
      </w:r>
      <w:r w:rsidR="00FA59E8" w:rsidRPr="00A95BD1">
        <w:rPr>
          <w:rFonts w:asciiTheme="minorHAnsi" w:eastAsia="Calibri" w:hAnsiTheme="minorHAnsi"/>
          <w:color w:val="000000"/>
          <w:lang w:val="fr-FR"/>
        </w:rPr>
        <w:t xml:space="preserve">d’au moins </w:t>
      </w:r>
      <w:r w:rsidR="008B72C0" w:rsidRPr="00A95BD1">
        <w:rPr>
          <w:rFonts w:asciiTheme="minorHAnsi" w:eastAsia="Calibri" w:hAnsiTheme="minorHAnsi"/>
          <w:color w:val="000000"/>
          <w:lang w:val="fr-FR"/>
        </w:rPr>
        <w:t xml:space="preserve">24 </w:t>
      </w:r>
      <w:r w:rsidR="00944B1A" w:rsidRPr="00A95BD1">
        <w:rPr>
          <w:rFonts w:asciiTheme="minorHAnsi" w:eastAsia="Calibri" w:hAnsiTheme="minorHAnsi"/>
          <w:color w:val="000000"/>
          <w:lang w:val="fr-FR"/>
        </w:rPr>
        <w:t>mois</w:t>
      </w:r>
      <w:r w:rsidR="008B72C0" w:rsidRPr="00A95BD1">
        <w:rPr>
          <w:rFonts w:asciiTheme="minorHAnsi" w:eastAsia="Calibri" w:hAnsiTheme="minorHAnsi"/>
          <w:color w:val="000000"/>
          <w:lang w:val="fr-FR"/>
        </w:rPr>
        <w:t xml:space="preserve"> à compter de </w:t>
      </w:r>
      <w:r w:rsidR="005D0E38" w:rsidRPr="00A95BD1">
        <w:rPr>
          <w:rFonts w:asciiTheme="minorHAnsi" w:eastAsia="Calibri" w:hAnsiTheme="minorHAnsi"/>
          <w:color w:val="000000"/>
          <w:lang w:val="fr-FR"/>
        </w:rPr>
        <w:t xml:space="preserve">la prise </w:t>
      </w:r>
      <w:r w:rsidR="00887C2B" w:rsidRPr="00A95BD1">
        <w:rPr>
          <w:rFonts w:asciiTheme="minorHAnsi" w:eastAsia="Calibri" w:hAnsiTheme="minorHAnsi"/>
          <w:color w:val="000000"/>
          <w:lang w:val="fr-FR"/>
        </w:rPr>
        <w:t xml:space="preserve">définitive </w:t>
      </w:r>
      <w:r w:rsidR="005D0E38" w:rsidRPr="00A95BD1">
        <w:rPr>
          <w:rFonts w:asciiTheme="minorHAnsi" w:eastAsia="Calibri" w:hAnsiTheme="minorHAnsi"/>
          <w:color w:val="000000"/>
          <w:lang w:val="fr-FR"/>
        </w:rPr>
        <w:t>du repositionnement interne</w:t>
      </w:r>
      <w:r w:rsidR="00887C2B" w:rsidRPr="00A95BD1">
        <w:rPr>
          <w:rFonts w:asciiTheme="minorHAnsi" w:eastAsia="Calibri" w:hAnsiTheme="minorHAnsi"/>
          <w:color w:val="000000"/>
          <w:lang w:val="fr-FR"/>
        </w:rPr>
        <w:t>.</w:t>
      </w:r>
      <w:r w:rsidR="00944B1A" w:rsidRPr="00A95BD1">
        <w:rPr>
          <w:rFonts w:asciiTheme="minorHAnsi" w:eastAsia="Calibri" w:hAnsiTheme="minorHAnsi"/>
          <w:b/>
          <w:color w:val="000000"/>
          <w:sz w:val="28"/>
          <w:u w:val="single"/>
          <w:lang w:val="fr-FR"/>
        </w:rPr>
        <w:br w:type="page"/>
      </w:r>
    </w:p>
    <w:p w:rsidR="00944B1A" w:rsidRPr="00A95BD1" w:rsidRDefault="00944B1A" w:rsidP="00CC33EA">
      <w:pPr>
        <w:pStyle w:val="Titre1"/>
        <w:rPr>
          <w:rFonts w:eastAsia="Calibri"/>
        </w:rPr>
      </w:pPr>
      <w:bookmarkStart w:id="13" w:name="_Toc517187760"/>
      <w:r w:rsidRPr="00A95BD1">
        <w:rPr>
          <w:rFonts w:eastAsia="Calibri"/>
        </w:rPr>
        <w:lastRenderedPageBreak/>
        <w:t>Chapitre 2 : Concertation Sociale</w:t>
      </w:r>
      <w:bookmarkEnd w:id="13"/>
    </w:p>
    <w:p w:rsidR="00AF39EE" w:rsidRPr="00A95BD1" w:rsidRDefault="00AF39EE" w:rsidP="00CC33EA">
      <w:pPr>
        <w:spacing w:line="257" w:lineRule="exact"/>
        <w:ind w:left="144" w:right="144"/>
        <w:jc w:val="both"/>
        <w:textAlignment w:val="baseline"/>
        <w:rPr>
          <w:rFonts w:asciiTheme="minorHAnsi" w:eastAsia="Calibri" w:hAnsiTheme="minorHAnsi"/>
          <w:color w:val="000000"/>
          <w:lang w:val="fr-FR"/>
        </w:rPr>
      </w:pPr>
    </w:p>
    <w:p w:rsidR="00944B1A" w:rsidRPr="00A95BD1" w:rsidRDefault="00944B1A" w:rsidP="00F44A0C">
      <w:pPr>
        <w:spacing w:line="257" w:lineRule="exact"/>
        <w:ind w:left="144"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Afin de mettre en œuvre les évolutions d’organisation envisagées, les partenaires sociaux rappellent leur attachement au Dialogue Social au sein du Groupe Nestlé en France et des Sociétés qui le composent.</w:t>
      </w:r>
    </w:p>
    <w:p w:rsidR="00944B1A" w:rsidRPr="00A95BD1" w:rsidRDefault="00944B1A" w:rsidP="00F44A0C">
      <w:pPr>
        <w:spacing w:before="292" w:line="289" w:lineRule="exact"/>
        <w:ind w:left="144"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Ainsi, il est rappelé que l’accompagnement des évolutions d’organisation « Nestlé en France 2020 » a fait l’objet d’un Accord sur la méthode de négociation signé avec l’ensemble des organisations syndicales représentatives le 7 novembre 2017, et ayant permis d’aboutir à la signature du présent Accord.</w:t>
      </w:r>
    </w:p>
    <w:p w:rsidR="00944B1A" w:rsidRPr="00A95BD1" w:rsidRDefault="00887C2B" w:rsidP="00F44A0C">
      <w:pPr>
        <w:spacing w:before="295" w:line="289" w:lineRule="exact"/>
        <w:ind w:left="144"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Au cours</w:t>
      </w:r>
      <w:r w:rsidR="00944B1A" w:rsidRPr="00A95BD1">
        <w:rPr>
          <w:rFonts w:asciiTheme="minorHAnsi" w:eastAsia="Calibri" w:hAnsiTheme="minorHAnsi"/>
          <w:color w:val="000000"/>
          <w:lang w:val="fr-FR"/>
        </w:rPr>
        <w:t xml:space="preserve"> de l’année 2017, des présentations de la démarche NBE, du regroupement des Sièges sociaux en </w:t>
      </w:r>
      <w:r w:rsidR="001D0BC9" w:rsidRPr="00A95BD1">
        <w:rPr>
          <w:rFonts w:asciiTheme="minorHAnsi" w:eastAsia="Calibri" w:hAnsiTheme="minorHAnsi"/>
          <w:color w:val="000000"/>
          <w:lang w:val="fr-FR"/>
        </w:rPr>
        <w:t>R</w:t>
      </w:r>
      <w:r w:rsidR="00944B1A" w:rsidRPr="00A95BD1">
        <w:rPr>
          <w:rFonts w:asciiTheme="minorHAnsi" w:eastAsia="Calibri" w:hAnsiTheme="minorHAnsi"/>
          <w:color w:val="000000"/>
          <w:lang w:val="fr-FR"/>
        </w:rPr>
        <w:t>égion parisienne et des enjeux de Nestlé en France 2020 ont été faites auprès du Comité de Groupe et des différentes instances représentatives du personnel des Sociétés qui le composent</w:t>
      </w:r>
      <w:r w:rsidRPr="00A95BD1">
        <w:rPr>
          <w:rFonts w:asciiTheme="minorHAnsi" w:eastAsia="Calibri" w:hAnsiTheme="minorHAnsi"/>
          <w:color w:val="000000"/>
          <w:lang w:val="fr-FR"/>
        </w:rPr>
        <w:t xml:space="preserve"> et doivent se poursuivre</w:t>
      </w:r>
      <w:r w:rsidR="00944B1A" w:rsidRPr="00A95BD1">
        <w:rPr>
          <w:rFonts w:asciiTheme="minorHAnsi" w:eastAsia="Calibri" w:hAnsiTheme="minorHAnsi"/>
          <w:color w:val="000000"/>
          <w:lang w:val="fr-FR"/>
        </w:rPr>
        <w:t xml:space="preserve">. </w:t>
      </w:r>
    </w:p>
    <w:p w:rsidR="00944B1A" w:rsidRPr="00A95BD1" w:rsidRDefault="00944B1A" w:rsidP="00F44A0C">
      <w:pPr>
        <w:spacing w:before="293" w:line="288" w:lineRule="exact"/>
        <w:ind w:left="144"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Lors du Comité de Groupe du 25 janvier 2018, une évaluation globale des impacts sociaux des évolutions d’organisation Nestlé en France 2020 a été présentée.</w:t>
      </w:r>
    </w:p>
    <w:p w:rsidR="003F14C2" w:rsidRPr="00A95BD1" w:rsidRDefault="00944B1A" w:rsidP="00F44A0C">
      <w:pPr>
        <w:spacing w:before="293" w:line="288" w:lineRule="exact"/>
        <w:ind w:left="144"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L’expert désigné par le Comité de Groupe est intervenu à plusieurs reprises au cours de l’année 2017 et a présenté le 14 mars 2018 un premier rapport d’étape sur ces évolutions.</w:t>
      </w:r>
    </w:p>
    <w:p w:rsidR="003F14C2" w:rsidRPr="00A95BD1" w:rsidRDefault="003F14C2" w:rsidP="00F44A0C">
      <w:pPr>
        <w:spacing w:before="293" w:line="288" w:lineRule="exact"/>
        <w:ind w:left="144"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27 mars 2018, ont été remis à l’ensemble des membres du Comité de Groupe et aux délégations syndicales un document présentant pour les Fonctions RH, Achats, Service Client (Customer Service) et Finance (F&amp;C), les organisations actuelles et cibles,</w:t>
      </w:r>
      <w:r w:rsidR="00C42211" w:rsidRPr="00A95BD1">
        <w:rPr>
          <w:rFonts w:asciiTheme="minorHAnsi" w:eastAsia="Calibri" w:hAnsiTheme="minorHAnsi"/>
          <w:color w:val="000000"/>
          <w:lang w:val="fr-FR"/>
        </w:rPr>
        <w:t xml:space="preserve"> par catégorie d’emploi,</w:t>
      </w:r>
      <w:r w:rsidRPr="00A95BD1">
        <w:rPr>
          <w:rFonts w:asciiTheme="minorHAnsi" w:eastAsia="Calibri" w:hAnsiTheme="minorHAnsi"/>
          <w:color w:val="000000"/>
          <w:lang w:val="fr-FR"/>
        </w:rPr>
        <w:t xml:space="preserve"> dans le cadre des évolutions d’organisation « Nestlé en France 2020 ».</w:t>
      </w:r>
    </w:p>
    <w:p w:rsidR="00FA59E8" w:rsidRPr="00A95BD1" w:rsidRDefault="00944B1A" w:rsidP="00F44A0C">
      <w:pPr>
        <w:spacing w:before="293" w:line="288" w:lineRule="exact"/>
        <w:ind w:left="144"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Au sein de chaque société, il est aussi rappelé que des processus d’information et consultation seront mis en œuvre, </w:t>
      </w:r>
      <w:r w:rsidR="00E507F2" w:rsidRPr="00A95BD1">
        <w:rPr>
          <w:rFonts w:asciiTheme="minorHAnsi" w:eastAsia="Calibri" w:hAnsiTheme="minorHAnsi"/>
          <w:color w:val="000000"/>
          <w:lang w:val="fr-FR"/>
        </w:rPr>
        <w:t xml:space="preserve">selon le calendrier précisé en </w:t>
      </w:r>
      <w:r w:rsidR="001B7508" w:rsidRPr="00A95BD1">
        <w:rPr>
          <w:rFonts w:asciiTheme="minorHAnsi" w:eastAsia="Calibri" w:hAnsiTheme="minorHAnsi"/>
          <w:color w:val="000000"/>
          <w:lang w:val="fr-FR"/>
        </w:rPr>
        <w:t>Annexe</w:t>
      </w:r>
      <w:r w:rsidRPr="00A95BD1">
        <w:rPr>
          <w:rFonts w:asciiTheme="minorHAnsi" w:eastAsia="Calibri" w:hAnsiTheme="minorHAnsi"/>
          <w:color w:val="000000"/>
          <w:lang w:val="fr-FR"/>
        </w:rPr>
        <w:t xml:space="preserve"> 2</w:t>
      </w:r>
      <w:r w:rsidR="00E646D4" w:rsidRPr="00A95BD1">
        <w:rPr>
          <w:rFonts w:asciiTheme="minorHAnsi" w:eastAsia="Calibri" w:hAnsiTheme="minorHAnsi"/>
          <w:color w:val="000000"/>
          <w:lang w:val="fr-FR"/>
        </w:rPr>
        <w:t>.</w:t>
      </w:r>
      <w:r w:rsidR="00FC23F3" w:rsidRPr="00A95BD1">
        <w:rPr>
          <w:rFonts w:asciiTheme="minorHAnsi" w:eastAsia="Calibri" w:hAnsiTheme="minorHAnsi"/>
          <w:color w:val="000000"/>
          <w:lang w:val="fr-FR"/>
        </w:rPr>
        <w:t xml:space="preserve"> </w:t>
      </w:r>
    </w:p>
    <w:p w:rsidR="007D045C" w:rsidRPr="00A95BD1" w:rsidRDefault="00FA59E8" w:rsidP="00F44A0C">
      <w:pPr>
        <w:spacing w:before="293" w:line="288" w:lineRule="exact"/>
        <w:ind w:left="144"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w:t>
      </w:r>
      <w:r w:rsidR="00FC23F3" w:rsidRPr="00A95BD1">
        <w:rPr>
          <w:rFonts w:asciiTheme="minorHAnsi" w:eastAsia="Calibri" w:hAnsiTheme="minorHAnsi"/>
          <w:color w:val="000000"/>
          <w:lang w:val="fr-FR"/>
        </w:rPr>
        <w:t xml:space="preserve"> parties conviennent</w:t>
      </w:r>
      <w:r w:rsidR="00E507F2" w:rsidRPr="00A95BD1">
        <w:rPr>
          <w:rFonts w:asciiTheme="minorHAnsi" w:eastAsia="Calibri" w:hAnsiTheme="minorHAnsi"/>
          <w:color w:val="000000"/>
          <w:lang w:val="fr-FR"/>
        </w:rPr>
        <w:t>, toutefois,</w:t>
      </w:r>
      <w:r w:rsidR="00FC23F3" w:rsidRPr="00A95BD1">
        <w:rPr>
          <w:rFonts w:asciiTheme="minorHAnsi" w:eastAsia="Calibri" w:hAnsiTheme="minorHAnsi"/>
          <w:color w:val="000000"/>
          <w:lang w:val="fr-FR"/>
        </w:rPr>
        <w:t xml:space="preserve"> </w:t>
      </w:r>
      <w:r w:rsidR="008A3B34" w:rsidRPr="00A95BD1">
        <w:rPr>
          <w:rFonts w:asciiTheme="minorHAnsi" w:eastAsia="Calibri" w:hAnsiTheme="minorHAnsi"/>
          <w:color w:val="000000"/>
          <w:lang w:val="fr-FR"/>
        </w:rPr>
        <w:t>de</w:t>
      </w:r>
      <w:r w:rsidR="00FC23F3" w:rsidRPr="00A95BD1">
        <w:rPr>
          <w:rFonts w:asciiTheme="minorHAnsi" w:eastAsia="Calibri" w:hAnsiTheme="minorHAnsi"/>
          <w:color w:val="000000"/>
          <w:lang w:val="fr-FR"/>
        </w:rPr>
        <w:t xml:space="preserve"> la mise en place du Centre de Développement Professionnel </w:t>
      </w:r>
      <w:r w:rsidRPr="00A95BD1">
        <w:rPr>
          <w:rFonts w:asciiTheme="minorHAnsi" w:eastAsia="Calibri" w:hAnsiTheme="minorHAnsi"/>
          <w:color w:val="000000"/>
          <w:lang w:val="fr-FR"/>
        </w:rPr>
        <w:t>dès la signature de l’Accord</w:t>
      </w:r>
      <w:r w:rsidR="00FC23F3" w:rsidRPr="00A95BD1">
        <w:rPr>
          <w:rFonts w:asciiTheme="minorHAnsi" w:eastAsia="Calibri" w:hAnsiTheme="minorHAnsi"/>
          <w:color w:val="000000"/>
          <w:lang w:val="fr-FR"/>
        </w:rPr>
        <w:t>, afin de favoriser l’information, la communication et le repositionnement des salariés dans les meilleures conditions</w:t>
      </w:r>
      <w:r w:rsidRPr="00A95BD1">
        <w:rPr>
          <w:rFonts w:asciiTheme="minorHAnsi" w:eastAsia="Calibri" w:hAnsiTheme="minorHAnsi"/>
          <w:color w:val="000000"/>
          <w:lang w:val="fr-FR"/>
        </w:rPr>
        <w:t xml:space="preserve"> dès le mois de juin 2018. </w:t>
      </w:r>
    </w:p>
    <w:p w:rsidR="00AF3978" w:rsidRPr="00A95BD1" w:rsidRDefault="002343E8" w:rsidP="00F44A0C">
      <w:pPr>
        <w:spacing w:before="293" w:line="288" w:lineRule="exact"/>
        <w:ind w:left="144"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Ultérieurement, dans le cadre de la poursuite de la démarche NBE, d’autres évolutions d’organisation pourront être envisagées</w:t>
      </w:r>
      <w:r w:rsidR="00065EB7" w:rsidRPr="00A95BD1">
        <w:rPr>
          <w:rFonts w:asciiTheme="minorHAnsi" w:eastAsia="Calibri" w:hAnsiTheme="minorHAnsi"/>
          <w:color w:val="000000"/>
          <w:lang w:val="fr-FR"/>
        </w:rPr>
        <w:t xml:space="preserve"> (</w:t>
      </w:r>
      <w:proofErr w:type="spellStart"/>
      <w:r w:rsidR="00065EB7" w:rsidRPr="00A95BD1">
        <w:rPr>
          <w:rFonts w:asciiTheme="minorHAnsi" w:eastAsia="Calibri" w:hAnsiTheme="minorHAnsi"/>
          <w:color w:val="000000"/>
          <w:lang w:val="fr-FR"/>
        </w:rPr>
        <w:t>Idea</w:t>
      </w:r>
      <w:proofErr w:type="spellEnd"/>
      <w:r w:rsidR="00065EB7" w:rsidRPr="00A95BD1">
        <w:rPr>
          <w:rFonts w:asciiTheme="minorHAnsi" w:eastAsia="Calibri" w:hAnsiTheme="minorHAnsi"/>
          <w:color w:val="000000"/>
          <w:lang w:val="fr-FR"/>
        </w:rPr>
        <w:t xml:space="preserve"> to </w:t>
      </w:r>
      <w:proofErr w:type="spellStart"/>
      <w:r w:rsidR="00065EB7" w:rsidRPr="00A95BD1">
        <w:rPr>
          <w:rFonts w:asciiTheme="minorHAnsi" w:eastAsia="Calibri" w:hAnsiTheme="minorHAnsi"/>
          <w:color w:val="000000"/>
          <w:lang w:val="fr-FR"/>
        </w:rPr>
        <w:t>L</w:t>
      </w:r>
      <w:r w:rsidR="00036571" w:rsidRPr="00A95BD1">
        <w:rPr>
          <w:rFonts w:asciiTheme="minorHAnsi" w:eastAsia="Calibri" w:hAnsiTheme="minorHAnsi"/>
          <w:color w:val="000000"/>
          <w:lang w:val="fr-FR"/>
        </w:rPr>
        <w:t>a</w:t>
      </w:r>
      <w:r w:rsidR="00065EB7" w:rsidRPr="00A95BD1">
        <w:rPr>
          <w:rFonts w:asciiTheme="minorHAnsi" w:eastAsia="Calibri" w:hAnsiTheme="minorHAnsi"/>
          <w:color w:val="000000"/>
          <w:lang w:val="fr-FR"/>
        </w:rPr>
        <w:t>unch</w:t>
      </w:r>
      <w:proofErr w:type="spellEnd"/>
      <w:r w:rsidR="00065EB7" w:rsidRPr="00A95BD1">
        <w:rPr>
          <w:rFonts w:asciiTheme="minorHAnsi" w:eastAsia="Calibri" w:hAnsiTheme="minorHAnsi"/>
          <w:color w:val="000000"/>
          <w:lang w:val="fr-FR"/>
        </w:rPr>
        <w:t xml:space="preserve">, Plan to </w:t>
      </w:r>
      <w:proofErr w:type="spellStart"/>
      <w:r w:rsidR="00065EB7" w:rsidRPr="00A95BD1">
        <w:rPr>
          <w:rFonts w:asciiTheme="minorHAnsi" w:eastAsia="Calibri" w:hAnsiTheme="minorHAnsi"/>
          <w:color w:val="000000"/>
          <w:lang w:val="fr-FR"/>
        </w:rPr>
        <w:t>Execute</w:t>
      </w:r>
      <w:proofErr w:type="spellEnd"/>
      <w:r w:rsidR="00065EB7" w:rsidRPr="00A95BD1">
        <w:rPr>
          <w:rFonts w:asciiTheme="minorHAnsi" w:eastAsia="Calibri" w:hAnsiTheme="minorHAnsi"/>
          <w:color w:val="000000"/>
          <w:lang w:val="fr-FR"/>
        </w:rPr>
        <w:t>)</w:t>
      </w:r>
      <w:r w:rsidRPr="00A95BD1">
        <w:rPr>
          <w:rFonts w:asciiTheme="minorHAnsi" w:eastAsia="Calibri" w:hAnsiTheme="minorHAnsi"/>
          <w:color w:val="000000"/>
          <w:lang w:val="fr-FR"/>
        </w:rPr>
        <w:t xml:space="preserve"> et feront l’objet d’un processus d’information-consultation</w:t>
      </w:r>
      <w:r w:rsidR="00807602" w:rsidRPr="00A95BD1">
        <w:rPr>
          <w:rFonts w:asciiTheme="minorHAnsi" w:eastAsia="Calibri" w:hAnsiTheme="minorHAnsi"/>
          <w:color w:val="000000"/>
          <w:lang w:val="fr-FR"/>
        </w:rPr>
        <w:t xml:space="preserve"> spécifique</w:t>
      </w:r>
      <w:r w:rsidRPr="00A95BD1">
        <w:rPr>
          <w:rFonts w:asciiTheme="minorHAnsi" w:eastAsia="Calibri" w:hAnsiTheme="minorHAnsi"/>
          <w:color w:val="000000"/>
          <w:lang w:val="fr-FR"/>
        </w:rPr>
        <w:t xml:space="preserve"> conformément aux dispositions légales.</w:t>
      </w:r>
    </w:p>
    <w:p w:rsidR="00AF3978" w:rsidRPr="00A95BD1" w:rsidRDefault="00AF3978" w:rsidP="00724C2B">
      <w:pPr>
        <w:spacing w:line="288" w:lineRule="exact"/>
        <w:ind w:left="142" w:right="6"/>
        <w:jc w:val="both"/>
        <w:textAlignment w:val="baseline"/>
        <w:rPr>
          <w:rFonts w:asciiTheme="minorHAnsi" w:eastAsia="Calibri" w:hAnsiTheme="minorHAnsi"/>
          <w:color w:val="000000"/>
          <w:lang w:val="fr-FR"/>
        </w:rPr>
      </w:pPr>
    </w:p>
    <w:p w:rsidR="00887C2B" w:rsidRPr="00A95BD1" w:rsidRDefault="00887C2B" w:rsidP="00887C2B">
      <w:pPr>
        <w:spacing w:line="288" w:lineRule="exact"/>
        <w:ind w:left="142"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Les salariés appartenant à une catégorie d’emploi impactée par ces évolutions ultérieures d’organisation bénéficieront de l’ensemble des mesures de </w:t>
      </w:r>
      <w:r w:rsidR="00ED35C0" w:rsidRPr="00A95BD1">
        <w:rPr>
          <w:rFonts w:asciiTheme="minorHAnsi" w:eastAsia="Calibri" w:hAnsiTheme="minorHAnsi"/>
          <w:color w:val="000000"/>
          <w:lang w:val="fr-FR"/>
        </w:rPr>
        <w:t>l’Accord,</w:t>
      </w:r>
      <w:r w:rsidR="007B206F" w:rsidRPr="00A95BD1">
        <w:rPr>
          <w:rFonts w:asciiTheme="minorHAnsi" w:eastAsia="Calibri" w:hAnsiTheme="minorHAnsi"/>
          <w:color w:val="000000"/>
          <w:lang w:val="fr-FR"/>
        </w:rPr>
        <w:t xml:space="preserve"> garanties et d</w:t>
      </w:r>
      <w:r w:rsidRPr="00A95BD1">
        <w:rPr>
          <w:rFonts w:asciiTheme="minorHAnsi" w:eastAsia="Calibri" w:hAnsiTheme="minorHAnsi"/>
          <w:color w:val="000000"/>
          <w:lang w:val="fr-FR"/>
        </w:rPr>
        <w:t xml:space="preserve">es modalités de mise en œuvre prévues par l’accord. </w:t>
      </w:r>
    </w:p>
    <w:p w:rsidR="00887C2B" w:rsidRPr="00A95BD1" w:rsidRDefault="00887C2B" w:rsidP="00887C2B">
      <w:pPr>
        <w:spacing w:line="288" w:lineRule="exact"/>
        <w:ind w:left="142" w:right="6"/>
        <w:jc w:val="both"/>
        <w:textAlignment w:val="baseline"/>
        <w:rPr>
          <w:rFonts w:asciiTheme="minorHAnsi" w:eastAsia="Calibri" w:hAnsiTheme="minorHAnsi"/>
          <w:color w:val="000000"/>
          <w:lang w:val="fr-FR"/>
        </w:rPr>
      </w:pPr>
    </w:p>
    <w:p w:rsidR="00887C2B" w:rsidRPr="00A95BD1" w:rsidRDefault="00887C2B" w:rsidP="00887C2B">
      <w:pPr>
        <w:spacing w:line="288" w:lineRule="exact"/>
        <w:ind w:left="142"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A ce titre, les parties conviennent de définir ensemble, si besoin et dans le respect des principes du présent accord, les adaptations à y apporter pour accompagner ces évolutions d’organisation, notamment en termes de calendrier de mise en œuvre.  </w:t>
      </w:r>
    </w:p>
    <w:p w:rsidR="00887C2B" w:rsidRPr="00A95BD1" w:rsidRDefault="00887C2B" w:rsidP="00724C2B">
      <w:pPr>
        <w:spacing w:line="288" w:lineRule="exact"/>
        <w:ind w:left="142" w:right="6"/>
        <w:jc w:val="both"/>
        <w:textAlignment w:val="baseline"/>
        <w:rPr>
          <w:rFonts w:asciiTheme="minorHAnsi" w:eastAsia="Calibri" w:hAnsiTheme="minorHAnsi"/>
          <w:color w:val="000000"/>
          <w:lang w:val="fr-FR"/>
        </w:rPr>
      </w:pPr>
    </w:p>
    <w:p w:rsidR="00887C2B" w:rsidRPr="00A95BD1" w:rsidRDefault="00887C2B" w:rsidP="00724C2B">
      <w:pPr>
        <w:spacing w:line="288" w:lineRule="exact"/>
        <w:ind w:left="142" w:right="6"/>
        <w:jc w:val="both"/>
        <w:textAlignment w:val="baseline"/>
        <w:rPr>
          <w:rFonts w:asciiTheme="minorHAnsi" w:eastAsia="Calibri" w:hAnsiTheme="minorHAnsi"/>
          <w:color w:val="000000"/>
          <w:lang w:val="fr-FR"/>
        </w:rPr>
      </w:pPr>
    </w:p>
    <w:p w:rsidR="00944B1A" w:rsidRPr="00A95BD1" w:rsidRDefault="00944B1A" w:rsidP="00CC33EA">
      <w:pPr>
        <w:spacing w:after="6288" w:line="289" w:lineRule="exact"/>
        <w:ind w:left="144" w:right="144"/>
        <w:jc w:val="both"/>
        <w:textAlignment w:val="baseline"/>
        <w:rPr>
          <w:rFonts w:asciiTheme="minorHAnsi" w:eastAsia="Calibri" w:hAnsiTheme="minorHAnsi"/>
          <w:color w:val="000000"/>
          <w:lang w:val="fr-FR"/>
        </w:rPr>
      </w:pPr>
    </w:p>
    <w:p w:rsidR="008B72C0" w:rsidRPr="00A95BD1" w:rsidRDefault="008B72C0" w:rsidP="00CC33EA">
      <w:pPr>
        <w:spacing w:after="6288" w:line="289" w:lineRule="exact"/>
        <w:ind w:left="144" w:right="144"/>
        <w:jc w:val="both"/>
        <w:textAlignment w:val="baseline"/>
        <w:rPr>
          <w:rFonts w:asciiTheme="minorHAnsi" w:hAnsiTheme="minorHAnsi"/>
          <w:lang w:val="fr-FR"/>
        </w:rPr>
        <w:sectPr w:rsidR="008B72C0" w:rsidRPr="00A95BD1" w:rsidSect="008D403D">
          <w:type w:val="continuous"/>
          <w:pgSz w:w="11909" w:h="16838"/>
          <w:pgMar w:top="1417" w:right="1417" w:bottom="1417" w:left="1417" w:header="720" w:footer="720" w:gutter="0"/>
          <w:cols w:space="720"/>
          <w:docGrid w:linePitch="299"/>
        </w:sectPr>
      </w:pPr>
    </w:p>
    <w:p w:rsidR="00BE7F7B" w:rsidRPr="00A95BD1" w:rsidRDefault="00BE7F7B" w:rsidP="00841209">
      <w:pPr>
        <w:pStyle w:val="Titre1"/>
        <w:rPr>
          <w:rFonts w:eastAsia="Calibri"/>
        </w:rPr>
      </w:pPr>
      <w:bookmarkStart w:id="14" w:name="_Toc517187761"/>
      <w:bookmarkStart w:id="15" w:name="_Hlk515646089"/>
      <w:r w:rsidRPr="00A95BD1">
        <w:rPr>
          <w:rFonts w:eastAsia="Calibri"/>
        </w:rPr>
        <w:lastRenderedPageBreak/>
        <w:t>Chapitre 3 : Gestion des Parcours Professionnels</w:t>
      </w:r>
      <w:bookmarkEnd w:id="14"/>
    </w:p>
    <w:p w:rsidR="002C0A88" w:rsidRPr="00A95BD1" w:rsidRDefault="00BE7F7B" w:rsidP="00BE7F7B">
      <w:pPr>
        <w:spacing w:before="378" w:line="289" w:lineRule="exact"/>
        <w:ind w:right="3"/>
        <w:jc w:val="both"/>
        <w:textAlignment w:val="baseline"/>
        <w:rPr>
          <w:rFonts w:ascii="Calibri" w:eastAsia="Calibri" w:hAnsi="Calibri"/>
          <w:color w:val="000000"/>
          <w:spacing w:val="-3"/>
          <w:lang w:val="fr-FR"/>
        </w:rPr>
      </w:pPr>
      <w:r w:rsidRPr="00A95BD1">
        <w:rPr>
          <w:rFonts w:ascii="Calibri" w:eastAsia="Calibri" w:hAnsi="Calibri"/>
          <w:color w:val="000000"/>
          <w:lang w:val="fr-FR"/>
        </w:rPr>
        <w:t xml:space="preserve">Afin d’accompagner la Gestion des Parcours Professionnels dans le cadre des évolutions d’organisations « Nestlé en France 2020 », les salariés appartenant à une catégorie d’emploi impactée par des évolutions fonctionnelles et/ou intragroupe, </w:t>
      </w:r>
      <w:r w:rsidR="009D3DA4" w:rsidRPr="00A95BD1">
        <w:rPr>
          <w:rFonts w:ascii="Calibri" w:eastAsia="Calibri" w:hAnsi="Calibri"/>
          <w:color w:val="000000"/>
          <w:lang w:val="fr-FR"/>
        </w:rPr>
        <w:t xml:space="preserve">associée ou non </w:t>
      </w:r>
      <w:r w:rsidRPr="00A95BD1">
        <w:rPr>
          <w:rFonts w:ascii="Calibri" w:eastAsia="Calibri" w:hAnsi="Calibri"/>
          <w:color w:val="000000"/>
          <w:lang w:val="fr-FR"/>
        </w:rPr>
        <w:t xml:space="preserve">avec </w:t>
      </w:r>
      <w:r w:rsidR="00FD401B" w:rsidRPr="00A95BD1">
        <w:rPr>
          <w:rFonts w:ascii="Calibri" w:eastAsia="Calibri" w:hAnsi="Calibri"/>
          <w:color w:val="000000"/>
          <w:lang w:val="fr-FR"/>
        </w:rPr>
        <w:t>une</w:t>
      </w:r>
      <w:r w:rsidRPr="00A95BD1">
        <w:rPr>
          <w:rFonts w:ascii="Calibri" w:eastAsia="Calibri" w:hAnsi="Calibri"/>
          <w:color w:val="000000"/>
          <w:lang w:val="fr-FR"/>
        </w:rPr>
        <w:t xml:space="preserve"> mobilité géographique, pourront, dans le cadre du volontariat, </w:t>
      </w:r>
      <w:r w:rsidR="002C0A88" w:rsidRPr="00A95BD1">
        <w:rPr>
          <w:rFonts w:ascii="Calibri" w:eastAsia="Calibri" w:hAnsi="Calibri"/>
          <w:color w:val="000000"/>
          <w:lang w:val="fr-FR"/>
        </w:rPr>
        <w:t xml:space="preserve">s’inscrire dans le cadre </w:t>
      </w:r>
      <w:r w:rsidR="002C0A88" w:rsidRPr="00A95BD1">
        <w:rPr>
          <w:rFonts w:ascii="Calibri" w:eastAsia="Calibri" w:hAnsi="Calibri"/>
          <w:color w:val="000000"/>
          <w:spacing w:val="-3"/>
          <w:lang w:val="fr-FR"/>
        </w:rPr>
        <w:t xml:space="preserve">d’un dispositif de </w:t>
      </w:r>
      <w:r w:rsidRPr="00A95BD1">
        <w:rPr>
          <w:rFonts w:ascii="Calibri" w:eastAsia="Calibri" w:hAnsi="Calibri"/>
          <w:color w:val="000000"/>
          <w:spacing w:val="-3"/>
          <w:lang w:val="fr-FR"/>
        </w:rPr>
        <w:t>Mobilité Interne Sécurisée</w:t>
      </w:r>
      <w:r w:rsidR="002C0A88" w:rsidRPr="00A95BD1">
        <w:rPr>
          <w:rFonts w:ascii="Calibri" w:eastAsia="Calibri" w:hAnsi="Calibri"/>
          <w:color w:val="000000"/>
          <w:spacing w:val="-3"/>
          <w:lang w:val="fr-FR"/>
        </w:rPr>
        <w:t xml:space="preserve">. </w:t>
      </w:r>
    </w:p>
    <w:p w:rsidR="00BE7F7B" w:rsidRPr="00A95BD1" w:rsidRDefault="009D3DA4" w:rsidP="00BE7F7B">
      <w:pPr>
        <w:spacing w:before="240" w:after="240" w:line="290" w:lineRule="exact"/>
        <w:ind w:right="6"/>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A</w:t>
      </w:r>
      <w:r w:rsidR="00BE7F7B" w:rsidRPr="00A95BD1">
        <w:rPr>
          <w:rFonts w:ascii="Calibri" w:eastAsia="Calibri" w:hAnsi="Calibri"/>
          <w:color w:val="000000"/>
          <w:spacing w:val="-3"/>
          <w:lang w:val="fr-FR"/>
        </w:rPr>
        <w:t>insi, à compter d</w:t>
      </w:r>
      <w:r w:rsidR="00AF3978" w:rsidRPr="00A95BD1">
        <w:rPr>
          <w:rFonts w:ascii="Calibri" w:eastAsia="Calibri" w:hAnsi="Calibri"/>
          <w:color w:val="000000"/>
          <w:spacing w:val="-3"/>
          <w:lang w:val="fr-FR"/>
        </w:rPr>
        <w:t>es</w:t>
      </w:r>
      <w:r w:rsidR="00BE7F7B" w:rsidRPr="00A95BD1">
        <w:rPr>
          <w:rFonts w:ascii="Calibri" w:eastAsia="Calibri" w:hAnsi="Calibri"/>
          <w:color w:val="000000"/>
          <w:spacing w:val="-3"/>
          <w:lang w:val="fr-FR"/>
        </w:rPr>
        <w:t xml:space="preserve"> processus d’information-consultation</w:t>
      </w:r>
      <w:r w:rsidR="00AF3978" w:rsidRPr="00A95BD1">
        <w:rPr>
          <w:rFonts w:ascii="Calibri" w:eastAsia="Calibri" w:hAnsi="Calibri"/>
          <w:color w:val="000000"/>
          <w:spacing w:val="-3"/>
          <w:lang w:val="fr-FR"/>
        </w:rPr>
        <w:t xml:space="preserve"> des évolutions d’organisations liées au projet NBE,</w:t>
      </w:r>
      <w:r w:rsidR="00BE7F7B" w:rsidRPr="00A95BD1">
        <w:rPr>
          <w:rFonts w:ascii="Calibri" w:eastAsia="Calibri" w:hAnsi="Calibri"/>
          <w:color w:val="000000"/>
          <w:spacing w:val="-3"/>
          <w:lang w:val="fr-FR"/>
        </w:rPr>
        <w:t xml:space="preserve"> jusqu’au au 30 juin 2020, le salarié appartenant à une catégorie d’emploi impactée et basé au sein d’un site non industriel (siège social, site fonction support) à la date de signature de l’Accord, </w:t>
      </w:r>
      <w:r w:rsidR="00FD401B" w:rsidRPr="00A95BD1">
        <w:rPr>
          <w:rFonts w:ascii="Calibri" w:eastAsia="Calibri" w:hAnsi="Calibri"/>
          <w:color w:val="000000"/>
          <w:spacing w:val="-3"/>
          <w:lang w:val="fr-FR"/>
        </w:rPr>
        <w:t>bénéficiera</w:t>
      </w:r>
      <w:r w:rsidR="002C0A88" w:rsidRPr="00A95BD1">
        <w:rPr>
          <w:rFonts w:ascii="Calibri" w:eastAsia="Calibri" w:hAnsi="Calibri"/>
          <w:color w:val="000000"/>
          <w:spacing w:val="-3"/>
          <w:lang w:val="fr-FR"/>
        </w:rPr>
        <w:t xml:space="preserve"> de ce dispositif</w:t>
      </w:r>
      <w:r w:rsidR="00BE7F7B" w:rsidRPr="00A95BD1">
        <w:rPr>
          <w:rFonts w:ascii="Calibri" w:eastAsia="Calibri" w:hAnsi="Calibri"/>
          <w:color w:val="000000"/>
          <w:spacing w:val="-3"/>
          <w:lang w:val="fr-FR"/>
        </w:rPr>
        <w:t>. Ce délai est porté au 30 juin 2021 pour les salariés basés au sein d’un site industriel (usine) à la date de signature de l’Accord</w:t>
      </w:r>
      <w:r w:rsidR="00887C2B" w:rsidRPr="00A95BD1">
        <w:rPr>
          <w:rFonts w:ascii="Calibri" w:eastAsia="Calibri" w:hAnsi="Calibri"/>
          <w:color w:val="000000"/>
          <w:spacing w:val="-3"/>
          <w:lang w:val="fr-FR"/>
        </w:rPr>
        <w:t xml:space="preserve"> </w:t>
      </w:r>
      <w:r w:rsidR="0003410F" w:rsidRPr="00A95BD1">
        <w:rPr>
          <w:rFonts w:ascii="Calibri" w:eastAsia="Calibri" w:hAnsi="Calibri"/>
          <w:color w:val="000000"/>
          <w:spacing w:val="-3"/>
          <w:lang w:val="fr-FR"/>
        </w:rPr>
        <w:t>(</w:t>
      </w:r>
      <w:r w:rsidR="001B7508" w:rsidRPr="00A95BD1">
        <w:rPr>
          <w:rFonts w:ascii="Calibri" w:eastAsia="Calibri" w:hAnsi="Calibri"/>
          <w:color w:val="000000"/>
          <w:spacing w:val="-3"/>
          <w:lang w:val="fr-FR"/>
        </w:rPr>
        <w:t>Annexe</w:t>
      </w:r>
      <w:r w:rsidR="00887C2B" w:rsidRPr="00A95BD1">
        <w:rPr>
          <w:rFonts w:ascii="Calibri" w:eastAsia="Calibri" w:hAnsi="Calibri"/>
          <w:color w:val="000000"/>
          <w:spacing w:val="-3"/>
          <w:lang w:val="fr-FR"/>
        </w:rPr>
        <w:t xml:space="preserve"> 1</w:t>
      </w:r>
      <w:r w:rsidR="001B7508" w:rsidRPr="00A95BD1">
        <w:rPr>
          <w:rFonts w:ascii="Calibri" w:eastAsia="Calibri" w:hAnsi="Calibri"/>
          <w:color w:val="000000"/>
          <w:spacing w:val="-3"/>
          <w:lang w:val="fr-FR"/>
        </w:rPr>
        <w:t xml:space="preserve"> </w:t>
      </w:r>
      <w:r w:rsidR="00887C2B" w:rsidRPr="00A95BD1">
        <w:rPr>
          <w:rFonts w:ascii="Calibri" w:eastAsia="Calibri" w:hAnsi="Calibri"/>
          <w:color w:val="000000"/>
          <w:spacing w:val="-3"/>
          <w:lang w:val="fr-FR"/>
        </w:rPr>
        <w:t>bis)</w:t>
      </w:r>
      <w:r w:rsidR="00BE7F7B" w:rsidRPr="00A95BD1">
        <w:rPr>
          <w:rFonts w:ascii="Calibri" w:eastAsia="Calibri" w:hAnsi="Calibri"/>
          <w:color w:val="000000"/>
          <w:spacing w:val="-3"/>
          <w:lang w:val="fr-FR"/>
        </w:rPr>
        <w:t xml:space="preserve">. </w:t>
      </w:r>
    </w:p>
    <w:p w:rsidR="002C0A88" w:rsidRPr="00A95BD1" w:rsidRDefault="002C0A88" w:rsidP="00BE7F7B">
      <w:pPr>
        <w:spacing w:before="240" w:after="240" w:line="290" w:lineRule="exact"/>
        <w:ind w:right="6"/>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 xml:space="preserve">Le dispositif de Mobilité Interne Sécurisée : </w:t>
      </w:r>
    </w:p>
    <w:p w:rsidR="002C0A88" w:rsidRPr="00A95BD1" w:rsidRDefault="002C0A88" w:rsidP="00841209">
      <w:pPr>
        <w:pStyle w:val="Paragraphedeliste"/>
        <w:numPr>
          <w:ilvl w:val="0"/>
          <w:numId w:val="67"/>
        </w:numPr>
        <w:spacing w:before="240" w:after="240" w:line="290" w:lineRule="exact"/>
        <w:ind w:right="6"/>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s’appuiera sur la mise en place d’un Centre de Développement Professionnel</w:t>
      </w:r>
      <w:r w:rsidR="00236AC1" w:rsidRPr="00A95BD1">
        <w:rPr>
          <w:rFonts w:ascii="Calibri" w:eastAsia="Calibri" w:hAnsi="Calibri"/>
          <w:color w:val="000000"/>
          <w:spacing w:val="-3"/>
          <w:lang w:val="fr-FR"/>
        </w:rPr>
        <w:t xml:space="preserve"> qui aura pour objectif d’identifier les compétences du salarié et de l’accompagner dans la réalisation de son repositionnement interne ;</w:t>
      </w:r>
    </w:p>
    <w:p w:rsidR="0051417A" w:rsidRPr="00A95BD1" w:rsidRDefault="002C0A88" w:rsidP="00841209">
      <w:pPr>
        <w:pStyle w:val="Paragraphedeliste"/>
        <w:numPr>
          <w:ilvl w:val="0"/>
          <w:numId w:val="67"/>
        </w:numPr>
        <w:spacing w:before="240" w:after="240" w:line="290" w:lineRule="exact"/>
        <w:ind w:right="6"/>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respectera des principes et eng</w:t>
      </w:r>
      <w:r w:rsidRPr="00A95BD1">
        <w:rPr>
          <w:rFonts w:ascii="Calibri" w:eastAsia="Calibri" w:hAnsi="Calibri"/>
          <w:color w:val="000000"/>
          <w:lang w:val="fr-FR"/>
        </w:rPr>
        <w:t>agement</w:t>
      </w:r>
      <w:r w:rsidR="00236AC1" w:rsidRPr="00A95BD1">
        <w:rPr>
          <w:rFonts w:ascii="Calibri" w:eastAsia="Calibri" w:hAnsi="Calibri"/>
          <w:color w:val="000000"/>
          <w:lang w:val="fr-FR"/>
        </w:rPr>
        <w:t xml:space="preserve">s, et en particulier celui de proposer un repositionnement interne </w:t>
      </w:r>
      <w:r w:rsidRPr="00A95BD1">
        <w:rPr>
          <w:rFonts w:ascii="Calibri" w:eastAsia="Calibri" w:hAnsi="Calibri"/>
          <w:color w:val="000000"/>
          <w:lang w:val="fr-FR"/>
        </w:rPr>
        <w:t>présentant les garanties définies à l’article 4.2</w:t>
      </w:r>
      <w:r w:rsidR="0051417A" w:rsidRPr="00A95BD1">
        <w:rPr>
          <w:rFonts w:ascii="Calibri" w:eastAsia="Calibri" w:hAnsi="Calibri"/>
          <w:color w:val="000000"/>
          <w:lang w:val="fr-FR"/>
        </w:rPr>
        <w:t> ;</w:t>
      </w:r>
    </w:p>
    <w:p w:rsidR="002C0A88" w:rsidRPr="00A95BD1" w:rsidRDefault="0051417A" w:rsidP="0051417A">
      <w:pPr>
        <w:pStyle w:val="Paragraphedeliste"/>
        <w:numPr>
          <w:ilvl w:val="0"/>
          <w:numId w:val="67"/>
        </w:numPr>
        <w:spacing w:before="240" w:after="240" w:line="290" w:lineRule="exact"/>
        <w:ind w:right="6"/>
        <w:jc w:val="both"/>
        <w:textAlignment w:val="baseline"/>
        <w:rPr>
          <w:rFonts w:ascii="Calibri" w:eastAsia="Calibri" w:hAnsi="Calibri"/>
          <w:color w:val="000000"/>
          <w:spacing w:val="-3"/>
          <w:lang w:val="fr-FR"/>
        </w:rPr>
      </w:pPr>
      <w:r w:rsidRPr="00A95BD1">
        <w:rPr>
          <w:rFonts w:ascii="Calibri" w:eastAsia="Calibri" w:hAnsi="Calibri"/>
          <w:color w:val="000000"/>
          <w:lang w:val="fr-FR"/>
        </w:rPr>
        <w:t xml:space="preserve">se déroulera selon des étapes et modalités décrites ci-après. </w:t>
      </w:r>
    </w:p>
    <w:p w:rsidR="00BE7F7B" w:rsidRPr="00A95BD1" w:rsidRDefault="00BE7F7B" w:rsidP="00841209">
      <w:pPr>
        <w:pStyle w:val="Titre2"/>
        <w:rPr>
          <w:rFonts w:eastAsia="Calibri"/>
        </w:rPr>
      </w:pPr>
      <w:bookmarkStart w:id="16" w:name="_Toc517187762"/>
      <w:r w:rsidRPr="00A95BD1">
        <w:rPr>
          <w:rFonts w:eastAsia="Calibri"/>
        </w:rPr>
        <w:t>3.1 : Constitution du Centre de Développement Professionnel</w:t>
      </w:r>
      <w:bookmarkEnd w:id="16"/>
    </w:p>
    <w:p w:rsidR="00BE7F7B" w:rsidRPr="00A95BD1" w:rsidRDefault="00BE7F7B" w:rsidP="00841209">
      <w:pPr>
        <w:pStyle w:val="Titre3"/>
        <w:rPr>
          <w:rFonts w:eastAsia="Calibri"/>
        </w:rPr>
      </w:pPr>
      <w:bookmarkStart w:id="17" w:name="_Toc517187763"/>
      <w:r w:rsidRPr="00A95BD1">
        <w:rPr>
          <w:rFonts w:eastAsia="Calibri"/>
        </w:rPr>
        <w:t>3.1.1 : Composition du Centre de Développement Professionnel</w:t>
      </w:r>
      <w:bookmarkEnd w:id="17"/>
    </w:p>
    <w:p w:rsidR="00BE7F7B" w:rsidRPr="00A95BD1" w:rsidRDefault="00BE7F7B" w:rsidP="00BE7F7B">
      <w:pPr>
        <w:spacing w:before="291" w:line="289" w:lineRule="exact"/>
        <w:ind w:right="3"/>
        <w:jc w:val="both"/>
        <w:textAlignment w:val="baseline"/>
        <w:rPr>
          <w:rFonts w:ascii="Calibri" w:eastAsia="Calibri" w:hAnsi="Calibri"/>
          <w:color w:val="000000"/>
          <w:spacing w:val="-4"/>
          <w:lang w:val="fr-FR"/>
        </w:rPr>
      </w:pPr>
      <w:r w:rsidRPr="00A95BD1">
        <w:rPr>
          <w:rFonts w:ascii="Calibri" w:eastAsia="Calibri" w:hAnsi="Calibri"/>
          <w:color w:val="000000"/>
          <w:spacing w:val="-4"/>
          <w:lang w:val="fr-FR"/>
        </w:rPr>
        <w:t xml:space="preserve">Le Centre de Développement Professionnel sera composé d’experts internes et externes de la mobilité professionnelle et de l’identification des compétences. </w:t>
      </w:r>
    </w:p>
    <w:p w:rsidR="00BE7F7B" w:rsidRPr="00A95BD1" w:rsidRDefault="00BE7F7B" w:rsidP="00BE7F7B">
      <w:pPr>
        <w:spacing w:before="291" w:line="289" w:lineRule="exact"/>
        <w:ind w:right="3"/>
        <w:jc w:val="both"/>
        <w:textAlignment w:val="baseline"/>
        <w:rPr>
          <w:rFonts w:ascii="Calibri" w:eastAsia="Calibri" w:hAnsi="Calibri"/>
          <w:color w:val="000000"/>
          <w:spacing w:val="-4"/>
          <w:lang w:val="fr-FR"/>
        </w:rPr>
      </w:pPr>
      <w:r w:rsidRPr="00A95BD1">
        <w:rPr>
          <w:rFonts w:ascii="Calibri" w:eastAsia="Calibri" w:hAnsi="Calibri"/>
          <w:color w:val="000000"/>
          <w:spacing w:val="-4"/>
          <w:lang w:val="fr-FR"/>
        </w:rPr>
        <w:t xml:space="preserve">Les experts externes seront choisis en fonction des critères suivants : </w:t>
      </w:r>
    </w:p>
    <w:p w:rsidR="00BE7F7B" w:rsidRPr="00A95BD1" w:rsidRDefault="00BE7F7B" w:rsidP="00BE7F7B">
      <w:pPr>
        <w:numPr>
          <w:ilvl w:val="0"/>
          <w:numId w:val="4"/>
        </w:numPr>
        <w:spacing w:before="291" w:after="160" w:line="289" w:lineRule="exact"/>
        <w:ind w:left="720" w:right="3"/>
        <w:contextualSpacing/>
        <w:jc w:val="both"/>
        <w:textAlignment w:val="baseline"/>
        <w:rPr>
          <w:rFonts w:ascii="Calibri" w:eastAsia="Calibri" w:hAnsi="Calibri"/>
          <w:color w:val="000000"/>
          <w:spacing w:val="-4"/>
          <w:lang w:val="fr-FR"/>
        </w:rPr>
      </w:pPr>
      <w:r w:rsidRPr="00A95BD1">
        <w:rPr>
          <w:rFonts w:ascii="Calibri" w:eastAsia="Calibri" w:hAnsi="Calibri"/>
          <w:color w:val="000000"/>
          <w:spacing w:val="-4"/>
          <w:lang w:val="fr-FR"/>
        </w:rPr>
        <w:t xml:space="preserve">Leurs compétences ; </w:t>
      </w:r>
    </w:p>
    <w:p w:rsidR="00BE7F7B" w:rsidRPr="00A95BD1" w:rsidRDefault="00BE7F7B" w:rsidP="00BE7F7B">
      <w:pPr>
        <w:numPr>
          <w:ilvl w:val="0"/>
          <w:numId w:val="4"/>
        </w:numPr>
        <w:spacing w:before="291" w:after="160" w:line="289" w:lineRule="exact"/>
        <w:ind w:left="720" w:right="3"/>
        <w:contextualSpacing/>
        <w:jc w:val="both"/>
        <w:textAlignment w:val="baseline"/>
        <w:rPr>
          <w:rFonts w:ascii="Calibri" w:eastAsia="Calibri" w:hAnsi="Calibri"/>
          <w:color w:val="000000"/>
          <w:spacing w:val="-4"/>
          <w:lang w:val="fr-FR"/>
        </w:rPr>
      </w:pPr>
      <w:r w:rsidRPr="00A95BD1">
        <w:rPr>
          <w:rFonts w:ascii="Calibri" w:eastAsia="Calibri" w:hAnsi="Calibri"/>
          <w:color w:val="000000"/>
          <w:spacing w:val="-4"/>
          <w:lang w:val="fr-FR"/>
        </w:rPr>
        <w:t>La méthodologie proposée ;</w:t>
      </w:r>
    </w:p>
    <w:p w:rsidR="00BE7F7B" w:rsidRPr="00A95BD1" w:rsidRDefault="00BE7F7B" w:rsidP="00BE7F7B">
      <w:pPr>
        <w:numPr>
          <w:ilvl w:val="0"/>
          <w:numId w:val="4"/>
        </w:numPr>
        <w:spacing w:before="291" w:after="160" w:line="289" w:lineRule="exact"/>
        <w:ind w:left="720" w:right="3"/>
        <w:contextualSpacing/>
        <w:jc w:val="both"/>
        <w:textAlignment w:val="baseline"/>
        <w:rPr>
          <w:rFonts w:ascii="Calibri" w:eastAsia="Calibri" w:hAnsi="Calibri"/>
          <w:color w:val="000000"/>
          <w:spacing w:val="-4"/>
          <w:lang w:val="fr-FR"/>
        </w:rPr>
      </w:pPr>
      <w:r w:rsidRPr="00A95BD1">
        <w:rPr>
          <w:rFonts w:ascii="Calibri" w:eastAsia="Calibri" w:hAnsi="Calibri"/>
          <w:color w:val="000000"/>
          <w:spacing w:val="-4"/>
          <w:lang w:val="fr-FR"/>
        </w:rPr>
        <w:t>Leurs références ;</w:t>
      </w:r>
    </w:p>
    <w:p w:rsidR="00BE7F7B" w:rsidRPr="00A95BD1" w:rsidRDefault="00BE7F7B" w:rsidP="00BE7F7B">
      <w:pPr>
        <w:numPr>
          <w:ilvl w:val="0"/>
          <w:numId w:val="4"/>
        </w:numPr>
        <w:spacing w:before="291" w:after="160" w:line="289" w:lineRule="exact"/>
        <w:ind w:left="720" w:right="3"/>
        <w:contextualSpacing/>
        <w:jc w:val="both"/>
        <w:textAlignment w:val="baseline"/>
        <w:rPr>
          <w:rFonts w:ascii="Calibri" w:eastAsia="Calibri" w:hAnsi="Calibri"/>
          <w:color w:val="000000"/>
          <w:spacing w:val="-4"/>
          <w:lang w:val="fr-FR"/>
        </w:rPr>
      </w:pPr>
      <w:r w:rsidRPr="00A95BD1">
        <w:rPr>
          <w:rFonts w:ascii="Calibri" w:eastAsia="Calibri" w:hAnsi="Calibri"/>
          <w:color w:val="000000"/>
          <w:spacing w:val="-4"/>
          <w:lang w:val="fr-FR"/>
        </w:rPr>
        <w:t>Leurs connaissances des métiers ;</w:t>
      </w:r>
    </w:p>
    <w:p w:rsidR="00BE7F7B" w:rsidRPr="00A95BD1" w:rsidRDefault="00BE7F7B" w:rsidP="00BE7F7B">
      <w:pPr>
        <w:numPr>
          <w:ilvl w:val="0"/>
          <w:numId w:val="4"/>
        </w:numPr>
        <w:spacing w:before="291" w:after="160" w:line="289" w:lineRule="exact"/>
        <w:ind w:left="720" w:right="3"/>
        <w:contextualSpacing/>
        <w:jc w:val="both"/>
        <w:textAlignment w:val="baseline"/>
        <w:rPr>
          <w:rFonts w:ascii="Calibri" w:eastAsia="Calibri" w:hAnsi="Calibri"/>
          <w:color w:val="000000"/>
          <w:spacing w:val="-4"/>
          <w:lang w:val="fr-FR"/>
        </w:rPr>
      </w:pPr>
      <w:r w:rsidRPr="00A95BD1">
        <w:rPr>
          <w:rFonts w:ascii="Calibri" w:eastAsia="Calibri" w:hAnsi="Calibri"/>
          <w:color w:val="000000"/>
          <w:spacing w:val="-4"/>
          <w:lang w:val="fr-FR"/>
        </w:rPr>
        <w:t>Leur couverture géographique et nombre d’intervenants.</w:t>
      </w:r>
    </w:p>
    <w:p w:rsidR="00BE7F7B" w:rsidRPr="00A95BD1" w:rsidRDefault="00BE7F7B" w:rsidP="00BE7F7B">
      <w:pPr>
        <w:spacing w:before="79" w:line="227" w:lineRule="exact"/>
        <w:ind w:right="3"/>
        <w:textAlignment w:val="baseline"/>
        <w:rPr>
          <w:rFonts w:ascii="Calibri" w:eastAsia="Calibri" w:hAnsi="Calibri"/>
          <w:color w:val="000000"/>
          <w:lang w:val="fr-FR"/>
        </w:rPr>
      </w:pPr>
    </w:p>
    <w:p w:rsidR="00BE7F7B" w:rsidRPr="00A95BD1" w:rsidRDefault="00BE7F7B" w:rsidP="00841209">
      <w:pPr>
        <w:autoSpaceDE w:val="0"/>
        <w:autoSpaceDN w:val="0"/>
        <w:ind w:right="3"/>
        <w:jc w:val="both"/>
        <w:rPr>
          <w:rFonts w:ascii="Calibri" w:eastAsia="Calibri" w:hAnsi="Calibri"/>
          <w:color w:val="000000"/>
          <w:lang w:val="fr-FR"/>
        </w:rPr>
      </w:pPr>
      <w:r w:rsidRPr="00A95BD1">
        <w:rPr>
          <w:rFonts w:ascii="Calibri" w:hAnsi="Calibri" w:cs="Segoe UI"/>
          <w:color w:val="000000"/>
          <w:szCs w:val="20"/>
          <w:lang w:val="fr-FR"/>
        </w:rPr>
        <w:t xml:space="preserve">Un représentant par organisation syndicale </w:t>
      </w:r>
      <w:r w:rsidR="00887C2B" w:rsidRPr="00A95BD1">
        <w:rPr>
          <w:rFonts w:ascii="Calibri" w:hAnsi="Calibri" w:cs="Segoe UI"/>
          <w:color w:val="000000"/>
          <w:szCs w:val="20"/>
          <w:lang w:val="fr-FR"/>
        </w:rPr>
        <w:t xml:space="preserve">signataire et/ou </w:t>
      </w:r>
      <w:r w:rsidRPr="00A95BD1">
        <w:rPr>
          <w:rFonts w:ascii="Calibri" w:hAnsi="Calibri" w:cs="Segoe UI"/>
          <w:color w:val="000000"/>
          <w:szCs w:val="20"/>
          <w:lang w:val="fr-FR"/>
        </w:rPr>
        <w:t xml:space="preserve">représentative </w:t>
      </w:r>
      <w:r w:rsidR="00887C2B" w:rsidRPr="00A95BD1">
        <w:rPr>
          <w:rFonts w:ascii="Calibri" w:hAnsi="Calibri" w:cs="Segoe UI"/>
          <w:color w:val="000000"/>
          <w:szCs w:val="20"/>
          <w:lang w:val="fr-FR"/>
        </w:rPr>
        <w:t xml:space="preserve">sera </w:t>
      </w:r>
      <w:r w:rsidRPr="00A95BD1">
        <w:rPr>
          <w:rFonts w:ascii="Calibri" w:hAnsi="Calibri" w:cs="Segoe UI"/>
          <w:color w:val="000000"/>
          <w:szCs w:val="20"/>
          <w:lang w:val="fr-FR"/>
        </w:rPr>
        <w:t xml:space="preserve">associé au processus </w:t>
      </w:r>
      <w:r w:rsidR="00887C2B" w:rsidRPr="00A95BD1">
        <w:rPr>
          <w:rFonts w:ascii="Calibri" w:hAnsi="Calibri" w:cs="Segoe UI"/>
          <w:color w:val="000000"/>
          <w:szCs w:val="20"/>
          <w:lang w:val="fr-FR"/>
        </w:rPr>
        <w:t xml:space="preserve">final </w:t>
      </w:r>
      <w:r w:rsidRPr="00A95BD1">
        <w:rPr>
          <w:rFonts w:ascii="Calibri" w:hAnsi="Calibri" w:cs="Segoe UI"/>
          <w:color w:val="000000"/>
          <w:szCs w:val="20"/>
          <w:lang w:val="fr-FR"/>
        </w:rPr>
        <w:t>de sélection du/des prestataire(s) externes en assistant aux réunions de soutenance organisées par la Direction.</w:t>
      </w:r>
    </w:p>
    <w:p w:rsidR="00BE7F7B" w:rsidRPr="00A95BD1" w:rsidRDefault="00BE7F7B" w:rsidP="00841209">
      <w:pPr>
        <w:pStyle w:val="Titre3"/>
        <w:rPr>
          <w:rFonts w:eastAsia="Calibri"/>
        </w:rPr>
      </w:pPr>
      <w:bookmarkStart w:id="18" w:name="_Toc517187764"/>
      <w:r w:rsidRPr="00A95BD1">
        <w:rPr>
          <w:rFonts w:eastAsia="Calibri"/>
        </w:rPr>
        <w:t>3.1.2 : Mission</w:t>
      </w:r>
      <w:r w:rsidR="009D3DA4" w:rsidRPr="00A95BD1">
        <w:rPr>
          <w:rFonts w:eastAsia="Calibri"/>
        </w:rPr>
        <w:t>s</w:t>
      </w:r>
      <w:r w:rsidRPr="00A95BD1">
        <w:rPr>
          <w:rFonts w:eastAsia="Calibri"/>
        </w:rPr>
        <w:t xml:space="preserve"> du Centre de Développement Professionnel</w:t>
      </w:r>
      <w:r w:rsidR="0051417A" w:rsidRPr="00A95BD1">
        <w:rPr>
          <w:rFonts w:eastAsia="Calibri"/>
        </w:rPr>
        <w:t xml:space="preserve"> et accompagnement proposé</w:t>
      </w:r>
      <w:bookmarkEnd w:id="18"/>
    </w:p>
    <w:p w:rsidR="00BE7F7B" w:rsidRPr="00A95BD1" w:rsidRDefault="00BE7F7B" w:rsidP="00BE7F7B">
      <w:pPr>
        <w:spacing w:before="79" w:line="227" w:lineRule="exact"/>
        <w:ind w:right="3"/>
        <w:textAlignment w:val="baseline"/>
        <w:rPr>
          <w:rFonts w:ascii="Calibri" w:eastAsia="Calibri" w:hAnsi="Calibri"/>
          <w:color w:val="000000"/>
          <w:lang w:val="fr-FR"/>
        </w:rPr>
      </w:pPr>
    </w:p>
    <w:p w:rsidR="00BE7F7B" w:rsidRPr="00A95BD1" w:rsidRDefault="00BE7F7B" w:rsidP="00BE7F7B">
      <w:pPr>
        <w:spacing w:before="79" w:line="227" w:lineRule="exact"/>
        <w:ind w:right="3"/>
        <w:textAlignment w:val="baseline"/>
        <w:rPr>
          <w:rFonts w:ascii="Calibri" w:eastAsia="Calibri" w:hAnsi="Calibri"/>
          <w:color w:val="000000"/>
          <w:lang w:val="fr-FR"/>
        </w:rPr>
      </w:pPr>
      <w:r w:rsidRPr="00A95BD1">
        <w:rPr>
          <w:rFonts w:ascii="Calibri" w:eastAsia="Calibri" w:hAnsi="Calibri"/>
          <w:color w:val="000000"/>
          <w:lang w:val="fr-FR"/>
        </w:rPr>
        <w:t>Le Centre de Développement Professionnel aura pour missions principales :</w:t>
      </w:r>
    </w:p>
    <w:p w:rsidR="00BE7F7B" w:rsidRPr="00A95BD1" w:rsidRDefault="00BE7F7B" w:rsidP="00BE7F7B">
      <w:pPr>
        <w:spacing w:before="79" w:line="227" w:lineRule="exact"/>
        <w:ind w:right="3"/>
        <w:textAlignment w:val="baseline"/>
        <w:rPr>
          <w:rFonts w:ascii="Calibri" w:eastAsia="Calibri" w:hAnsi="Calibri"/>
          <w:color w:val="000000"/>
          <w:lang w:val="fr-FR"/>
        </w:rPr>
      </w:pPr>
    </w:p>
    <w:p w:rsidR="00BE7F7B" w:rsidRPr="00A95BD1" w:rsidRDefault="00BE7F7B" w:rsidP="00841209">
      <w:pPr>
        <w:numPr>
          <w:ilvl w:val="0"/>
          <w:numId w:val="2"/>
        </w:numPr>
        <w:tabs>
          <w:tab w:val="clear" w:pos="360"/>
          <w:tab w:val="left" w:pos="864"/>
        </w:tabs>
        <w:spacing w:after="160" w:line="276" w:lineRule="auto"/>
        <w:ind w:left="714" w:right="6" w:hanging="360"/>
        <w:jc w:val="both"/>
        <w:textAlignment w:val="baseline"/>
        <w:rPr>
          <w:rFonts w:ascii="Calibri" w:eastAsia="Calibri" w:hAnsi="Calibri"/>
          <w:color w:val="000000"/>
          <w:lang w:val="fr-FR"/>
        </w:rPr>
      </w:pPr>
      <w:r w:rsidRPr="00A95BD1">
        <w:rPr>
          <w:rFonts w:ascii="Calibri" w:eastAsia="Calibri" w:hAnsi="Calibri"/>
          <w:color w:val="000000"/>
          <w:lang w:val="fr-FR"/>
        </w:rPr>
        <w:t xml:space="preserve">L’identification avec le salarié de ses compétences clés ; </w:t>
      </w:r>
    </w:p>
    <w:p w:rsidR="00BE7F7B" w:rsidRPr="00A95BD1" w:rsidRDefault="00BE7F7B" w:rsidP="00841209">
      <w:pPr>
        <w:numPr>
          <w:ilvl w:val="0"/>
          <w:numId w:val="2"/>
        </w:numPr>
        <w:tabs>
          <w:tab w:val="clear" w:pos="360"/>
          <w:tab w:val="left" w:pos="864"/>
        </w:tabs>
        <w:spacing w:after="160" w:line="276" w:lineRule="auto"/>
        <w:ind w:left="714" w:right="6" w:hanging="360"/>
        <w:jc w:val="both"/>
        <w:textAlignment w:val="baseline"/>
        <w:rPr>
          <w:rFonts w:ascii="Calibri" w:eastAsia="Calibri" w:hAnsi="Calibri"/>
          <w:color w:val="000000"/>
          <w:lang w:val="fr-FR"/>
        </w:rPr>
      </w:pPr>
      <w:r w:rsidRPr="00A95BD1">
        <w:rPr>
          <w:rFonts w:ascii="Calibri" w:eastAsia="Calibri" w:hAnsi="Calibri"/>
          <w:color w:val="000000"/>
          <w:lang w:val="fr-FR"/>
        </w:rPr>
        <w:t>Le conseil et l’orientation du salarié dans son orientation professionnelle ;</w:t>
      </w:r>
    </w:p>
    <w:p w:rsidR="00BE7F7B" w:rsidRPr="00A95BD1" w:rsidRDefault="00BE7F7B" w:rsidP="00841209">
      <w:pPr>
        <w:numPr>
          <w:ilvl w:val="0"/>
          <w:numId w:val="2"/>
        </w:numPr>
        <w:tabs>
          <w:tab w:val="clear" w:pos="360"/>
          <w:tab w:val="left" w:pos="864"/>
        </w:tabs>
        <w:spacing w:after="160" w:line="276" w:lineRule="auto"/>
        <w:ind w:left="714" w:right="6" w:hanging="360"/>
        <w:jc w:val="both"/>
        <w:textAlignment w:val="baseline"/>
        <w:rPr>
          <w:rFonts w:ascii="Calibri" w:eastAsia="Calibri" w:hAnsi="Calibri"/>
          <w:color w:val="000000"/>
          <w:lang w:val="fr-FR"/>
        </w:rPr>
      </w:pPr>
      <w:r w:rsidRPr="00A95BD1">
        <w:rPr>
          <w:rFonts w:ascii="Calibri" w:eastAsia="Calibri" w:hAnsi="Calibri"/>
          <w:color w:val="000000"/>
          <w:lang w:val="fr-FR"/>
        </w:rPr>
        <w:lastRenderedPageBreak/>
        <w:t xml:space="preserve">L’accompagnent du salarié pour réussir son repositionnement interne dans le respect des engagements du présent Accord ; </w:t>
      </w:r>
    </w:p>
    <w:p w:rsidR="00BE7F7B" w:rsidRPr="00A95BD1" w:rsidRDefault="00BE7F7B" w:rsidP="00841209">
      <w:pPr>
        <w:numPr>
          <w:ilvl w:val="0"/>
          <w:numId w:val="2"/>
        </w:numPr>
        <w:tabs>
          <w:tab w:val="clear" w:pos="360"/>
          <w:tab w:val="left" w:pos="864"/>
        </w:tabs>
        <w:spacing w:after="160" w:line="276" w:lineRule="auto"/>
        <w:ind w:left="714" w:right="6" w:hanging="360"/>
        <w:jc w:val="both"/>
        <w:textAlignment w:val="baseline"/>
        <w:rPr>
          <w:rFonts w:ascii="Calibri" w:eastAsia="Calibri" w:hAnsi="Calibri"/>
          <w:color w:val="000000"/>
          <w:lang w:val="fr-FR"/>
        </w:rPr>
      </w:pPr>
      <w:r w:rsidRPr="00A95BD1">
        <w:rPr>
          <w:rFonts w:ascii="Calibri" w:eastAsia="Calibri" w:hAnsi="Calibri"/>
          <w:color w:val="000000"/>
          <w:lang w:val="fr-FR"/>
        </w:rPr>
        <w:t>La validation de la candidature du salarié à un repositionnement interne, tenant compte de ses souhaits de repositionnement interne ;</w:t>
      </w:r>
    </w:p>
    <w:p w:rsidR="00BE7F7B" w:rsidRPr="00A95BD1" w:rsidRDefault="00BE7F7B" w:rsidP="00841209">
      <w:pPr>
        <w:numPr>
          <w:ilvl w:val="0"/>
          <w:numId w:val="2"/>
        </w:numPr>
        <w:tabs>
          <w:tab w:val="clear" w:pos="360"/>
          <w:tab w:val="left" w:pos="864"/>
        </w:tabs>
        <w:spacing w:after="160" w:line="276" w:lineRule="auto"/>
        <w:ind w:left="714" w:right="6" w:hanging="360"/>
        <w:jc w:val="both"/>
        <w:textAlignment w:val="baseline"/>
        <w:rPr>
          <w:rFonts w:ascii="Calibri" w:eastAsia="Calibri" w:hAnsi="Calibri"/>
          <w:color w:val="000000"/>
          <w:lang w:val="fr-FR"/>
        </w:rPr>
      </w:pPr>
      <w:r w:rsidRPr="00A95BD1">
        <w:rPr>
          <w:rFonts w:ascii="Calibri" w:eastAsia="Calibri" w:hAnsi="Calibri"/>
          <w:color w:val="000000"/>
          <w:lang w:val="fr-FR"/>
        </w:rPr>
        <w:t xml:space="preserve">La participation, le cas échéant, aux entretiens de repositionnement ; </w:t>
      </w:r>
    </w:p>
    <w:p w:rsidR="00BE7F7B" w:rsidRPr="00A95BD1" w:rsidRDefault="00BE7F7B" w:rsidP="00841209">
      <w:pPr>
        <w:numPr>
          <w:ilvl w:val="0"/>
          <w:numId w:val="2"/>
        </w:numPr>
        <w:tabs>
          <w:tab w:val="clear" w:pos="360"/>
          <w:tab w:val="left" w:pos="864"/>
        </w:tabs>
        <w:spacing w:after="160" w:line="276" w:lineRule="auto"/>
        <w:ind w:left="714" w:right="6" w:hanging="360"/>
        <w:jc w:val="both"/>
        <w:textAlignment w:val="baseline"/>
        <w:rPr>
          <w:rFonts w:ascii="Calibri" w:eastAsia="Calibri" w:hAnsi="Calibri"/>
          <w:color w:val="000000"/>
          <w:lang w:val="fr-FR"/>
        </w:rPr>
      </w:pPr>
      <w:r w:rsidRPr="00A95BD1">
        <w:rPr>
          <w:rFonts w:ascii="Calibri" w:eastAsia="Calibri" w:hAnsi="Calibri"/>
          <w:color w:val="000000"/>
          <w:lang w:val="fr-FR"/>
        </w:rPr>
        <w:t>La présentation d’un suivi de son activité à la Commission de suivi et de recours, dans les conditions définies au Chapitre 8.</w:t>
      </w:r>
    </w:p>
    <w:p w:rsidR="00BE7F7B" w:rsidRPr="00A95BD1" w:rsidRDefault="00BE7F7B" w:rsidP="00BE7F7B">
      <w:pPr>
        <w:spacing w:before="287" w:line="290" w:lineRule="exact"/>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Dans le cadre de la Mobilité Interne Sécurisée, les salariés appartenant à une catégorie d’emploi impactée par des évolutions fonctionnelles bénéficieront de l’accompagnement du Centre de Développement Professionnel. Dans ce cadre, il pourra leur être proposé une ou plusieurs offres de repositionnement interne.</w:t>
      </w:r>
    </w:p>
    <w:p w:rsidR="00BE7F7B" w:rsidRPr="00A95BD1" w:rsidRDefault="00BE7F7B" w:rsidP="00BE7F7B">
      <w:pPr>
        <w:spacing w:before="287" w:line="290" w:lineRule="exact"/>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Afin d’accompagner le repositionnement interne des salariés, le Centre de Développement Professionnel pourra déployer des moyens et dispositifs spécifiques, visant à leur permettre d’acquérir ou développer leurs compétences</w:t>
      </w:r>
      <w:r w:rsidR="00AF3978" w:rsidRPr="00A95BD1">
        <w:rPr>
          <w:rFonts w:ascii="Calibri" w:eastAsia="Calibri" w:hAnsi="Calibri"/>
          <w:color w:val="000000"/>
          <w:spacing w:val="-3"/>
          <w:lang w:val="fr-FR"/>
        </w:rPr>
        <w:t xml:space="preserve"> professionnelles</w:t>
      </w:r>
      <w:r w:rsidRPr="00A95BD1">
        <w:rPr>
          <w:rFonts w:ascii="Calibri" w:eastAsia="Calibri" w:hAnsi="Calibri"/>
          <w:color w:val="000000"/>
          <w:spacing w:val="-3"/>
          <w:lang w:val="fr-FR"/>
        </w:rPr>
        <w:t xml:space="preserve"> :</w:t>
      </w:r>
    </w:p>
    <w:p w:rsidR="00BE7F7B" w:rsidRPr="00A95BD1" w:rsidRDefault="00BE7F7B" w:rsidP="00BE7F7B">
      <w:pPr>
        <w:spacing w:line="290" w:lineRule="exact"/>
        <w:ind w:right="6"/>
        <w:jc w:val="both"/>
        <w:textAlignment w:val="baseline"/>
        <w:rPr>
          <w:rFonts w:ascii="Calibri" w:eastAsia="Calibri" w:hAnsi="Calibri"/>
          <w:color w:val="000000"/>
          <w:spacing w:val="-3"/>
          <w:lang w:val="fr-FR"/>
        </w:rPr>
      </w:pPr>
    </w:p>
    <w:p w:rsidR="00BE7F7B" w:rsidRPr="00A95BD1" w:rsidRDefault="00BE7F7B" w:rsidP="00BE7F7B">
      <w:pPr>
        <w:numPr>
          <w:ilvl w:val="0"/>
          <w:numId w:val="63"/>
        </w:numPr>
        <w:spacing w:after="160" w:line="259" w:lineRule="auto"/>
        <w:rPr>
          <w:rFonts w:ascii="Calibri" w:eastAsia="Calibri" w:hAnsi="Calibri"/>
          <w:b/>
          <w:color w:val="000000"/>
          <w:spacing w:val="-3"/>
          <w:lang w:val="fr-FR"/>
        </w:rPr>
      </w:pPr>
      <w:r w:rsidRPr="00A95BD1">
        <w:rPr>
          <w:rFonts w:ascii="Calibri" w:eastAsia="Calibri" w:hAnsi="Calibri"/>
          <w:b/>
          <w:lang w:val="fr-FR"/>
        </w:rPr>
        <w:t>Missions au sein des sociétés du Groupe Nestlé en France</w:t>
      </w:r>
    </w:p>
    <w:p w:rsidR="00BE7F7B" w:rsidRPr="00A95BD1" w:rsidRDefault="00AF3978" w:rsidP="00BE7F7B">
      <w:pPr>
        <w:spacing w:before="287" w:line="290" w:lineRule="exact"/>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L</w:t>
      </w:r>
      <w:r w:rsidR="00BE7F7B" w:rsidRPr="00A95BD1">
        <w:rPr>
          <w:rFonts w:ascii="Calibri" w:eastAsia="Calibri" w:hAnsi="Calibri"/>
          <w:color w:val="000000"/>
          <w:spacing w:val="-3"/>
          <w:lang w:val="fr-FR"/>
        </w:rPr>
        <w:t xml:space="preserve">e Centre de Développement Professionnel pourra proposer des missions au salarié. Ces missions auront pour objet le développement des compétences du salarié, afin de permettre son repositionnement interne au sein du Groupe Nestlé en France. Elles seront proposées en conformité avec le projet professionnel défini par le salarié et le Centre de Développement Professionnel. </w:t>
      </w:r>
    </w:p>
    <w:p w:rsidR="00BE7F7B" w:rsidRPr="00A95BD1" w:rsidRDefault="00BE7F7B" w:rsidP="00BE7F7B">
      <w:pPr>
        <w:spacing w:before="287" w:line="290" w:lineRule="exact"/>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 xml:space="preserve">Le salarié volontaire pour réaliser une mission au sein d’une société du Groupe Nestlé en France se verra proposer un avenant à son contrat de travail d’une durée déterminée, organisant les modalités de la mission au sein d’une société du Groupe Nestlé en France. </w:t>
      </w:r>
    </w:p>
    <w:p w:rsidR="00BE7F7B" w:rsidRPr="00A95BD1" w:rsidRDefault="00BE7F7B" w:rsidP="00BE7F7B">
      <w:pPr>
        <w:spacing w:after="160" w:line="259" w:lineRule="auto"/>
        <w:rPr>
          <w:rFonts w:ascii="Calibri" w:eastAsia="Calibri" w:hAnsi="Calibri"/>
          <w:lang w:val="fr-FR"/>
        </w:rPr>
      </w:pPr>
    </w:p>
    <w:p w:rsidR="00BE7F7B" w:rsidRPr="00A95BD1" w:rsidRDefault="00BE7F7B" w:rsidP="00BE7F7B">
      <w:pPr>
        <w:numPr>
          <w:ilvl w:val="0"/>
          <w:numId w:val="63"/>
        </w:numPr>
        <w:spacing w:after="160" w:line="259" w:lineRule="auto"/>
        <w:rPr>
          <w:rFonts w:ascii="Calibri" w:eastAsia="Calibri" w:hAnsi="Calibri"/>
          <w:b/>
          <w:lang w:val="fr-FR"/>
        </w:rPr>
      </w:pPr>
      <w:r w:rsidRPr="00A95BD1">
        <w:rPr>
          <w:rFonts w:ascii="Calibri" w:eastAsia="Calibri" w:hAnsi="Calibri"/>
          <w:b/>
          <w:lang w:val="fr-FR"/>
        </w:rPr>
        <w:t xml:space="preserve">Formation </w:t>
      </w:r>
    </w:p>
    <w:p w:rsidR="00BE7F7B" w:rsidRPr="00A95BD1" w:rsidRDefault="00BE7F7B" w:rsidP="00841209">
      <w:pPr>
        <w:spacing w:before="287" w:line="276" w:lineRule="auto"/>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 xml:space="preserve">Le salarié, dont le projet professionnel aura été validé par Centre de Développement Professionnel bénéficiera d’aides à la formation permettant son repositionnement interne. </w:t>
      </w:r>
    </w:p>
    <w:p w:rsidR="00BE7F7B" w:rsidRPr="00A95BD1" w:rsidRDefault="00BE7F7B" w:rsidP="00AF3978">
      <w:pPr>
        <w:spacing w:before="83" w:line="276" w:lineRule="auto"/>
        <w:ind w:right="3"/>
        <w:jc w:val="both"/>
        <w:textAlignment w:val="baseline"/>
        <w:rPr>
          <w:rFonts w:ascii="Calibri" w:eastAsia="Calibri" w:hAnsi="Calibri"/>
          <w:color w:val="000000"/>
          <w:lang w:val="fr-FR"/>
        </w:rPr>
      </w:pPr>
      <w:r w:rsidRPr="00A95BD1">
        <w:rPr>
          <w:rFonts w:ascii="Calibri" w:eastAsia="Calibri" w:hAnsi="Calibri"/>
          <w:color w:val="000000"/>
          <w:spacing w:val="-3"/>
          <w:lang w:val="fr-FR"/>
        </w:rPr>
        <w:t>La prise en charge de cette formation sera décidée par le Centre de Développement Professionnel, au regard des opportunités de repositionnement internes identifiées</w:t>
      </w:r>
      <w:r w:rsidR="00FD36B4" w:rsidRPr="00A95BD1">
        <w:rPr>
          <w:rFonts w:ascii="Calibri" w:eastAsia="Calibri" w:hAnsi="Calibri"/>
          <w:color w:val="000000"/>
          <w:spacing w:val="-3"/>
          <w:lang w:val="fr-FR"/>
        </w:rPr>
        <w:t xml:space="preserve">, des compétences clés </w:t>
      </w:r>
      <w:r w:rsidR="007C1520" w:rsidRPr="00A95BD1">
        <w:rPr>
          <w:rFonts w:ascii="Calibri" w:eastAsia="Calibri" w:hAnsi="Calibri"/>
          <w:color w:val="000000"/>
          <w:spacing w:val="-3"/>
          <w:lang w:val="fr-FR"/>
        </w:rPr>
        <w:t>à acquérir</w:t>
      </w:r>
      <w:r w:rsidR="00FD36B4" w:rsidRPr="00A95BD1">
        <w:rPr>
          <w:rFonts w:ascii="Calibri" w:eastAsia="Calibri" w:hAnsi="Calibri"/>
          <w:color w:val="000000"/>
          <w:spacing w:val="-3"/>
          <w:lang w:val="fr-FR"/>
        </w:rPr>
        <w:t>,</w:t>
      </w:r>
      <w:r w:rsidRPr="00A95BD1">
        <w:rPr>
          <w:rFonts w:ascii="Calibri" w:eastAsia="Calibri" w:hAnsi="Calibri"/>
          <w:color w:val="000000"/>
          <w:spacing w:val="-3"/>
          <w:lang w:val="fr-FR"/>
        </w:rPr>
        <w:t xml:space="preserve"> et correspondant au projet professionnel du salarié.  </w:t>
      </w:r>
    </w:p>
    <w:p w:rsidR="00BE7F7B" w:rsidRPr="00A95BD1" w:rsidRDefault="00BE7F7B" w:rsidP="00AF3978">
      <w:pPr>
        <w:spacing w:before="83" w:line="276" w:lineRule="auto"/>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 xml:space="preserve">Le Centre de Développement Professionnel bénéficie d’un budget formation spécifique qui ne s’impute pas sur le budget formation des sociétés. </w:t>
      </w:r>
    </w:p>
    <w:p w:rsidR="00FD36B4" w:rsidRPr="00A95BD1" w:rsidRDefault="00FD36B4" w:rsidP="00FD36B4">
      <w:pPr>
        <w:spacing w:before="83" w:line="276" w:lineRule="auto"/>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Tout refus de formation devra donner lieu à une réponse motivée et écrite.</w:t>
      </w:r>
    </w:p>
    <w:p w:rsidR="00FD36B4" w:rsidRPr="00A95BD1" w:rsidRDefault="00FD36B4" w:rsidP="00FD36B4">
      <w:pPr>
        <w:spacing w:before="83" w:line="276" w:lineRule="auto"/>
        <w:ind w:right="3"/>
        <w:jc w:val="both"/>
        <w:textAlignment w:val="baseline"/>
        <w:rPr>
          <w:rFonts w:ascii="Calibri" w:eastAsia="Calibri" w:hAnsi="Calibri"/>
          <w:color w:val="000000"/>
          <w:lang w:val="fr-FR"/>
        </w:rPr>
      </w:pPr>
      <w:r w:rsidRPr="00A95BD1">
        <w:rPr>
          <w:rFonts w:ascii="Calibri" w:eastAsia="Calibri" w:hAnsi="Calibri"/>
          <w:color w:val="000000"/>
          <w:lang w:val="fr-FR"/>
        </w:rPr>
        <w:t>La Commission de suivi et de recours sera informée des dépenses réalisées dans le cadre de ce budget de formation spécifique.</w:t>
      </w:r>
    </w:p>
    <w:p w:rsidR="00BE7F7B" w:rsidRPr="00A95BD1" w:rsidRDefault="00BE7F7B" w:rsidP="00BE7F7B">
      <w:pPr>
        <w:spacing w:line="290" w:lineRule="exact"/>
        <w:ind w:right="3"/>
        <w:jc w:val="both"/>
        <w:textAlignment w:val="baseline"/>
        <w:rPr>
          <w:rFonts w:ascii="Calibri" w:eastAsia="Calibri" w:hAnsi="Calibri"/>
          <w:color w:val="000000"/>
          <w:spacing w:val="-3"/>
          <w:lang w:val="fr-FR"/>
        </w:rPr>
      </w:pPr>
    </w:p>
    <w:p w:rsidR="005641A7" w:rsidRPr="00A95BD1" w:rsidRDefault="005641A7" w:rsidP="00BE7F7B">
      <w:pPr>
        <w:spacing w:line="290" w:lineRule="exact"/>
        <w:ind w:right="3"/>
        <w:jc w:val="both"/>
        <w:textAlignment w:val="baseline"/>
        <w:rPr>
          <w:rFonts w:ascii="Calibri" w:eastAsia="Calibri" w:hAnsi="Calibri"/>
          <w:color w:val="000000"/>
          <w:spacing w:val="-3"/>
          <w:lang w:val="fr-FR"/>
        </w:rPr>
      </w:pPr>
    </w:p>
    <w:p w:rsidR="00FD36B4" w:rsidRPr="00A95BD1" w:rsidRDefault="00FD36B4" w:rsidP="00BE7F7B">
      <w:pPr>
        <w:spacing w:line="290" w:lineRule="exact"/>
        <w:ind w:right="3"/>
        <w:jc w:val="both"/>
        <w:textAlignment w:val="baseline"/>
        <w:rPr>
          <w:rFonts w:ascii="Calibri" w:eastAsia="Calibri" w:hAnsi="Calibri"/>
          <w:color w:val="000000"/>
          <w:spacing w:val="-3"/>
          <w:lang w:val="fr-FR"/>
        </w:rPr>
      </w:pPr>
    </w:p>
    <w:p w:rsidR="00BE7F7B" w:rsidRPr="00A95BD1" w:rsidRDefault="00BE7F7B" w:rsidP="00BE7F7B">
      <w:pPr>
        <w:numPr>
          <w:ilvl w:val="0"/>
          <w:numId w:val="63"/>
        </w:numPr>
        <w:spacing w:after="160" w:line="259" w:lineRule="auto"/>
        <w:rPr>
          <w:rFonts w:ascii="Calibri" w:eastAsia="Calibri" w:hAnsi="Calibri"/>
          <w:b/>
          <w:lang w:val="fr-FR"/>
        </w:rPr>
      </w:pPr>
      <w:r w:rsidRPr="00A95BD1">
        <w:rPr>
          <w:rFonts w:ascii="Calibri" w:eastAsia="Calibri" w:hAnsi="Calibri"/>
          <w:b/>
          <w:lang w:val="fr-FR"/>
        </w:rPr>
        <w:lastRenderedPageBreak/>
        <w:t>VAE</w:t>
      </w:r>
    </w:p>
    <w:p w:rsidR="00BE7F7B" w:rsidRPr="00A95BD1" w:rsidRDefault="00BE7F7B" w:rsidP="00BE7F7B">
      <w:pPr>
        <w:spacing w:before="287" w:line="290" w:lineRule="exact"/>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 xml:space="preserve">Le salarié pourra demander à bénéficier d’un accompagnement dans le cadre de la Validation des </w:t>
      </w:r>
      <w:r w:rsidR="0011762D" w:rsidRPr="00A95BD1">
        <w:rPr>
          <w:rFonts w:ascii="Calibri" w:eastAsia="Calibri" w:hAnsi="Calibri"/>
          <w:color w:val="000000"/>
          <w:spacing w:val="-3"/>
          <w:lang w:val="fr-FR"/>
        </w:rPr>
        <w:t xml:space="preserve">Acquis </w:t>
      </w:r>
      <w:r w:rsidRPr="00A95BD1">
        <w:rPr>
          <w:rFonts w:ascii="Calibri" w:eastAsia="Calibri" w:hAnsi="Calibri"/>
          <w:color w:val="000000"/>
          <w:spacing w:val="-3"/>
          <w:lang w:val="fr-FR"/>
        </w:rPr>
        <w:t xml:space="preserve">de </w:t>
      </w:r>
      <w:r w:rsidR="0011762D" w:rsidRPr="00A95BD1">
        <w:rPr>
          <w:rFonts w:ascii="Calibri" w:eastAsia="Calibri" w:hAnsi="Calibri"/>
          <w:color w:val="000000"/>
          <w:spacing w:val="-3"/>
          <w:lang w:val="fr-FR"/>
        </w:rPr>
        <w:t xml:space="preserve">l’Expérience </w:t>
      </w:r>
      <w:r w:rsidRPr="00A95BD1">
        <w:rPr>
          <w:rFonts w:ascii="Calibri" w:eastAsia="Calibri" w:hAnsi="Calibri"/>
          <w:color w:val="000000"/>
          <w:spacing w:val="-3"/>
          <w:lang w:val="fr-FR"/>
        </w:rPr>
        <w:t>pendant la durée du dispositif de mobilité interne sécurisée.</w:t>
      </w:r>
    </w:p>
    <w:p w:rsidR="00BE7F7B" w:rsidRPr="00A95BD1" w:rsidRDefault="00BE7F7B" w:rsidP="00BE7F7B">
      <w:pPr>
        <w:spacing w:before="287" w:line="290" w:lineRule="exact"/>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La prise en charge de la VAE sera décidée par le Centre de Développement Professionnel, au regard des opportunités de repositionnement internes identifiées</w:t>
      </w:r>
      <w:r w:rsidR="00FD36B4" w:rsidRPr="00A95BD1">
        <w:rPr>
          <w:rFonts w:ascii="Calibri" w:eastAsia="Calibri" w:hAnsi="Calibri"/>
          <w:color w:val="000000"/>
          <w:spacing w:val="-3"/>
          <w:lang w:val="fr-FR"/>
        </w:rPr>
        <w:t xml:space="preserve">, des compétences clés </w:t>
      </w:r>
      <w:r w:rsidR="007C1520" w:rsidRPr="00A95BD1">
        <w:rPr>
          <w:rFonts w:ascii="Calibri" w:eastAsia="Calibri" w:hAnsi="Calibri"/>
          <w:color w:val="000000"/>
          <w:spacing w:val="-3"/>
          <w:lang w:val="fr-FR"/>
        </w:rPr>
        <w:t>à acquérir</w:t>
      </w:r>
      <w:r w:rsidR="00FD36B4" w:rsidRPr="00A95BD1">
        <w:rPr>
          <w:rFonts w:ascii="Calibri" w:eastAsia="Calibri" w:hAnsi="Calibri"/>
          <w:color w:val="000000"/>
          <w:spacing w:val="-3"/>
          <w:lang w:val="fr-FR"/>
        </w:rPr>
        <w:t>,</w:t>
      </w:r>
      <w:r w:rsidRPr="00A95BD1">
        <w:rPr>
          <w:rFonts w:ascii="Calibri" w:eastAsia="Calibri" w:hAnsi="Calibri"/>
          <w:color w:val="000000"/>
          <w:spacing w:val="-3"/>
          <w:lang w:val="fr-FR"/>
        </w:rPr>
        <w:t xml:space="preserve"> et correspondant au projet professionnel du salarié.  </w:t>
      </w:r>
    </w:p>
    <w:p w:rsidR="00BE7F7B" w:rsidRPr="00A95BD1" w:rsidRDefault="00BE7F7B" w:rsidP="00BE7F7B">
      <w:pPr>
        <w:spacing w:before="287" w:line="290" w:lineRule="exact"/>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 xml:space="preserve">Les frais d’inscription et de candidature seront pris en charge sur présentation de justificatifs. </w:t>
      </w:r>
    </w:p>
    <w:p w:rsidR="00FD36B4" w:rsidRPr="00A95BD1" w:rsidRDefault="00FD36B4" w:rsidP="00FD36B4">
      <w:pPr>
        <w:spacing w:before="83" w:line="276" w:lineRule="auto"/>
        <w:ind w:right="3"/>
        <w:jc w:val="both"/>
        <w:textAlignment w:val="baseline"/>
        <w:rPr>
          <w:rFonts w:ascii="Calibri" w:eastAsia="Calibri" w:hAnsi="Calibri"/>
          <w:color w:val="000000"/>
          <w:spacing w:val="-3"/>
          <w:lang w:val="fr-FR"/>
        </w:rPr>
      </w:pPr>
    </w:p>
    <w:p w:rsidR="00FD36B4" w:rsidRPr="00A95BD1" w:rsidRDefault="00FD36B4" w:rsidP="00FD36B4">
      <w:pPr>
        <w:spacing w:before="83" w:line="276" w:lineRule="auto"/>
        <w:ind w:right="3"/>
        <w:jc w:val="both"/>
        <w:textAlignment w:val="baseline"/>
        <w:rPr>
          <w:rFonts w:ascii="Calibri" w:eastAsia="Calibri" w:hAnsi="Calibri"/>
          <w:color w:val="000000"/>
          <w:lang w:val="fr-FR"/>
        </w:rPr>
      </w:pPr>
      <w:r w:rsidRPr="00A95BD1">
        <w:rPr>
          <w:rFonts w:ascii="Calibri" w:eastAsia="Calibri" w:hAnsi="Calibri"/>
          <w:color w:val="000000"/>
          <w:spacing w:val="-3"/>
          <w:lang w:val="fr-FR"/>
        </w:rPr>
        <w:t>Tout refus de VAE devra donner lieu à une réponse motivée et écrite.</w:t>
      </w:r>
    </w:p>
    <w:p w:rsidR="00BE7F7B" w:rsidRPr="00A95BD1" w:rsidRDefault="00BE7F7B" w:rsidP="00841209">
      <w:pPr>
        <w:pStyle w:val="Titre2"/>
        <w:rPr>
          <w:rFonts w:eastAsia="Calibri"/>
        </w:rPr>
      </w:pPr>
      <w:bookmarkStart w:id="19" w:name="_Toc517187765"/>
      <w:r w:rsidRPr="00A95BD1">
        <w:rPr>
          <w:rFonts w:eastAsia="Calibri"/>
        </w:rPr>
        <w:t>3.2</w:t>
      </w:r>
      <w:r w:rsidR="0051417A" w:rsidRPr="00A95BD1">
        <w:rPr>
          <w:rFonts w:eastAsia="Calibri"/>
        </w:rPr>
        <w:t> :</w:t>
      </w:r>
      <w:r w:rsidRPr="00A95BD1">
        <w:rPr>
          <w:rFonts w:eastAsia="Calibri"/>
        </w:rPr>
        <w:t xml:space="preserve"> Les principes</w:t>
      </w:r>
      <w:r w:rsidR="00236AC1" w:rsidRPr="00A95BD1">
        <w:rPr>
          <w:rFonts w:eastAsia="Calibri"/>
        </w:rPr>
        <w:t xml:space="preserve"> et engagement</w:t>
      </w:r>
      <w:r w:rsidR="0051417A" w:rsidRPr="00A95BD1">
        <w:rPr>
          <w:rFonts w:eastAsia="Calibri"/>
        </w:rPr>
        <w:t>s</w:t>
      </w:r>
      <w:r w:rsidRPr="00A95BD1">
        <w:rPr>
          <w:rFonts w:eastAsia="Calibri"/>
        </w:rPr>
        <w:t xml:space="preserve"> de la Mobilité Interne Sécurisée</w:t>
      </w:r>
      <w:bookmarkEnd w:id="19"/>
    </w:p>
    <w:p w:rsidR="00BE7F7B" w:rsidRPr="00A95BD1" w:rsidRDefault="00BE7F7B" w:rsidP="00841209">
      <w:pPr>
        <w:pStyle w:val="Paragraphedeliste"/>
        <w:numPr>
          <w:ilvl w:val="0"/>
          <w:numId w:val="70"/>
        </w:numPr>
        <w:spacing w:before="372" w:after="160" w:line="259" w:lineRule="auto"/>
        <w:ind w:right="3"/>
        <w:textAlignment w:val="baseline"/>
        <w:rPr>
          <w:rFonts w:ascii="Calibri" w:eastAsia="Calibri" w:hAnsi="Calibri"/>
          <w:b/>
          <w:color w:val="000000"/>
          <w:spacing w:val="-1"/>
          <w:lang w:val="fr-FR"/>
        </w:rPr>
      </w:pPr>
      <w:r w:rsidRPr="00A95BD1">
        <w:rPr>
          <w:rFonts w:ascii="Calibri" w:eastAsia="Calibri" w:hAnsi="Calibri"/>
          <w:b/>
          <w:color w:val="000000"/>
          <w:spacing w:val="-1"/>
          <w:lang w:val="fr-FR"/>
        </w:rPr>
        <w:t>Principe d’équité</w:t>
      </w:r>
    </w:p>
    <w:p w:rsidR="00BE7F7B" w:rsidRPr="00A95BD1" w:rsidRDefault="00BE7F7B" w:rsidP="00BE7F7B">
      <w:pPr>
        <w:spacing w:before="46"/>
        <w:ind w:right="3"/>
        <w:jc w:val="both"/>
        <w:textAlignment w:val="baseline"/>
        <w:rPr>
          <w:rFonts w:ascii="Calibri" w:eastAsia="Calibri" w:hAnsi="Calibri"/>
          <w:color w:val="000000"/>
          <w:spacing w:val="-3"/>
          <w:lang w:val="fr-FR"/>
        </w:rPr>
      </w:pPr>
      <w:r w:rsidRPr="00A95BD1">
        <w:rPr>
          <w:rFonts w:ascii="Calibri" w:eastAsia="Calibri" w:hAnsi="Calibri"/>
          <w:color w:val="000000"/>
          <w:lang w:val="fr-FR"/>
        </w:rPr>
        <w:t xml:space="preserve">Les postes à pourvoir au sein de l’entité dédiée Fonctions Supports, </w:t>
      </w:r>
      <w:r w:rsidRPr="00A95BD1">
        <w:rPr>
          <w:rFonts w:ascii="Calibri" w:eastAsia="Calibri" w:hAnsi="Calibri"/>
          <w:color w:val="000000"/>
          <w:spacing w:val="-3"/>
          <w:lang w:val="fr-FR"/>
        </w:rPr>
        <w:t>seront ouverts aux salariés appartenant aux catégories d’emploi impactées</w:t>
      </w:r>
      <w:r w:rsidR="00316DA1" w:rsidRPr="00A95BD1">
        <w:rPr>
          <w:rFonts w:ascii="Calibri" w:eastAsia="Calibri" w:hAnsi="Calibri"/>
          <w:color w:val="000000"/>
          <w:spacing w:val="-3"/>
          <w:lang w:val="fr-FR"/>
        </w:rPr>
        <w:t xml:space="preserve"> par des évolutions fonctionnelles</w:t>
      </w:r>
      <w:r w:rsidRPr="00A95BD1">
        <w:rPr>
          <w:rFonts w:ascii="Calibri" w:eastAsia="Calibri" w:hAnsi="Calibri"/>
          <w:color w:val="000000"/>
          <w:spacing w:val="-3"/>
          <w:lang w:val="fr-FR"/>
        </w:rPr>
        <w:t xml:space="preserve">, sans distinction de leur Société d’origine. </w:t>
      </w:r>
    </w:p>
    <w:p w:rsidR="00BE7F7B" w:rsidRPr="00A95BD1" w:rsidRDefault="00BE7F7B" w:rsidP="00BE7F7B">
      <w:pPr>
        <w:spacing w:before="46"/>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 xml:space="preserve">Les postes à pourvoir au sein d’une catégorie d’emploi impactée d’un établissement </w:t>
      </w:r>
      <w:r w:rsidR="00483134" w:rsidRPr="00A95BD1">
        <w:rPr>
          <w:rFonts w:asciiTheme="minorHAnsi" w:eastAsia="Calibri" w:hAnsiTheme="minorHAnsi"/>
          <w:color w:val="000000"/>
          <w:lang w:val="fr-FR"/>
        </w:rPr>
        <w:t xml:space="preserve">(le déménagement des Sièges Sociaux </w:t>
      </w:r>
      <w:r w:rsidR="00B77BD7" w:rsidRPr="00A95BD1">
        <w:rPr>
          <w:rFonts w:asciiTheme="minorHAnsi" w:eastAsia="Calibri" w:hAnsiTheme="minorHAnsi"/>
          <w:color w:val="000000"/>
          <w:lang w:val="fr-FR"/>
        </w:rPr>
        <w:t xml:space="preserve">en Région parisienne </w:t>
      </w:r>
      <w:r w:rsidR="00483134" w:rsidRPr="00A95BD1">
        <w:rPr>
          <w:rFonts w:asciiTheme="minorHAnsi" w:eastAsia="Calibri" w:hAnsiTheme="minorHAnsi"/>
          <w:color w:val="000000"/>
          <w:lang w:val="fr-FR"/>
        </w:rPr>
        <w:t xml:space="preserve">en un lieu unique n’ayant pas d’impact sur la notion d’établissement) </w:t>
      </w:r>
      <w:r w:rsidRPr="00A95BD1">
        <w:rPr>
          <w:rFonts w:ascii="Calibri" w:eastAsia="Calibri" w:hAnsi="Calibri"/>
          <w:color w:val="000000"/>
          <w:spacing w:val="-3"/>
          <w:lang w:val="fr-FR"/>
        </w:rPr>
        <w:t xml:space="preserve">d’une Société du Groupe Nestlé Entreprises SAS, seront ouverts en priorité aux salariés impactés de cette Société. </w:t>
      </w:r>
    </w:p>
    <w:p w:rsidR="00BE7F7B" w:rsidRPr="00A95BD1" w:rsidRDefault="00BE7F7B" w:rsidP="00BE7F7B">
      <w:pPr>
        <w:spacing w:before="46"/>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 xml:space="preserve">Les postes à pourvoir au sein d’une Fonction Support donnée seront pourvus en examinant en priorité les candidatures validées de salariés issus de cette Fonction. </w:t>
      </w:r>
    </w:p>
    <w:p w:rsidR="00BE7F7B" w:rsidRPr="00A95BD1" w:rsidRDefault="00BE7F7B" w:rsidP="00BE7F7B">
      <w:pPr>
        <w:spacing w:before="46"/>
        <w:ind w:right="3"/>
        <w:jc w:val="both"/>
        <w:textAlignment w:val="baseline"/>
        <w:rPr>
          <w:rFonts w:ascii="Calibri" w:eastAsia="Calibri" w:hAnsi="Calibri"/>
          <w:color w:val="000000"/>
          <w:spacing w:val="-3"/>
          <w:lang w:val="fr-FR"/>
        </w:rPr>
      </w:pPr>
    </w:p>
    <w:p w:rsidR="00BE7F7B" w:rsidRPr="00A95BD1" w:rsidRDefault="00BE7F7B" w:rsidP="00BE7F7B">
      <w:pPr>
        <w:numPr>
          <w:ilvl w:val="0"/>
          <w:numId w:val="13"/>
        </w:numPr>
        <w:spacing w:before="375" w:after="160" w:line="224" w:lineRule="exact"/>
        <w:ind w:right="3"/>
        <w:contextualSpacing/>
        <w:jc w:val="both"/>
        <w:textAlignment w:val="baseline"/>
        <w:rPr>
          <w:rFonts w:ascii="Calibri" w:eastAsia="Calibri" w:hAnsi="Calibri"/>
          <w:b/>
          <w:color w:val="000000"/>
          <w:spacing w:val="-2"/>
          <w:lang w:val="fr-FR"/>
        </w:rPr>
      </w:pPr>
      <w:r w:rsidRPr="00A95BD1">
        <w:rPr>
          <w:rFonts w:ascii="Calibri" w:eastAsia="Calibri" w:hAnsi="Calibri"/>
          <w:b/>
          <w:color w:val="000000"/>
          <w:spacing w:val="-2"/>
          <w:lang w:val="fr-FR"/>
        </w:rPr>
        <w:t>Principe d’engagement réciproque</w:t>
      </w:r>
    </w:p>
    <w:p w:rsidR="00AF3978" w:rsidRPr="00A95BD1" w:rsidRDefault="00AF3978" w:rsidP="00841209">
      <w:pPr>
        <w:spacing w:before="375" w:after="160" w:line="224" w:lineRule="exact"/>
        <w:ind w:left="720" w:right="3"/>
        <w:contextualSpacing/>
        <w:jc w:val="both"/>
        <w:textAlignment w:val="baseline"/>
        <w:rPr>
          <w:rFonts w:ascii="Calibri" w:eastAsia="Calibri" w:hAnsi="Calibri"/>
          <w:b/>
          <w:color w:val="000000"/>
          <w:spacing w:val="-2"/>
          <w:lang w:val="fr-FR"/>
        </w:rPr>
      </w:pPr>
    </w:p>
    <w:p w:rsidR="00BE7F7B" w:rsidRPr="00A95BD1" w:rsidRDefault="00BE7F7B" w:rsidP="00BE7F7B">
      <w:pPr>
        <w:spacing w:before="240" w:line="224" w:lineRule="exact"/>
        <w:ind w:right="6"/>
        <w:jc w:val="both"/>
        <w:textAlignment w:val="baseline"/>
        <w:rPr>
          <w:rFonts w:ascii="Calibri" w:eastAsia="Calibri" w:hAnsi="Calibri"/>
          <w:b/>
          <w:color w:val="000000"/>
          <w:spacing w:val="-2"/>
          <w:lang w:val="fr-FR"/>
        </w:rPr>
      </w:pPr>
      <w:r w:rsidRPr="00A95BD1">
        <w:rPr>
          <w:rFonts w:ascii="Calibri" w:eastAsia="Calibri" w:hAnsi="Calibri"/>
          <w:color w:val="000000"/>
          <w:spacing w:val="-2"/>
          <w:lang w:val="fr-FR"/>
        </w:rPr>
        <w:t xml:space="preserve">Chaque salarié est acteur de son employabilité et disposera des moyens lui permettant de définir son </w:t>
      </w:r>
      <w:r w:rsidRPr="00A95BD1">
        <w:rPr>
          <w:rFonts w:ascii="Calibri" w:eastAsia="Calibri" w:hAnsi="Calibri"/>
          <w:color w:val="000000"/>
          <w:spacing w:val="-3"/>
          <w:lang w:val="fr-FR"/>
        </w:rPr>
        <w:t>projet professionnel, afin de favoriser la réussite de son repositionnement interne.</w:t>
      </w:r>
    </w:p>
    <w:p w:rsidR="00BE7F7B" w:rsidRPr="00A95BD1" w:rsidRDefault="00BE7F7B" w:rsidP="00BE7F7B">
      <w:pPr>
        <w:spacing w:before="41"/>
        <w:ind w:right="3"/>
        <w:jc w:val="both"/>
        <w:textAlignment w:val="baseline"/>
        <w:rPr>
          <w:rFonts w:ascii="Calibri" w:eastAsia="Calibri" w:hAnsi="Calibri"/>
          <w:color w:val="000000"/>
          <w:spacing w:val="-3"/>
          <w:lang w:val="fr-FR"/>
        </w:rPr>
      </w:pPr>
    </w:p>
    <w:p w:rsidR="00BE7F7B" w:rsidRPr="00A95BD1" w:rsidRDefault="00BE7F7B" w:rsidP="00BE7F7B">
      <w:pPr>
        <w:tabs>
          <w:tab w:val="left" w:pos="360"/>
          <w:tab w:val="left" w:pos="864"/>
        </w:tabs>
        <w:spacing w:before="12" w:line="290" w:lineRule="exact"/>
        <w:ind w:right="3"/>
        <w:jc w:val="both"/>
        <w:textAlignment w:val="baseline"/>
        <w:rPr>
          <w:rFonts w:ascii="Calibri" w:eastAsia="Calibri" w:hAnsi="Calibri"/>
          <w:color w:val="000000"/>
          <w:lang w:val="fr-FR"/>
        </w:rPr>
      </w:pPr>
      <w:r w:rsidRPr="00A95BD1">
        <w:rPr>
          <w:rFonts w:ascii="Calibri" w:eastAsia="Calibri" w:hAnsi="Calibri"/>
          <w:color w:val="000000"/>
          <w:spacing w:val="-3"/>
          <w:lang w:val="fr-FR"/>
        </w:rPr>
        <w:t xml:space="preserve">Le Groupe s’engage à prendre toutes les mesures destinées à favoriser le repositionnement interne des salariés pour limiter le nombre de départs. </w:t>
      </w:r>
      <w:r w:rsidRPr="00A95BD1">
        <w:rPr>
          <w:rFonts w:ascii="Calibri" w:eastAsia="Calibri" w:hAnsi="Calibri"/>
          <w:color w:val="000000"/>
          <w:lang w:val="fr-FR"/>
        </w:rPr>
        <w:t xml:space="preserve">Le salarié souhaitant conserver un emploi au sein du Groupe et s’inscrivant dans le cadre de la </w:t>
      </w:r>
      <w:r w:rsidR="00AF3978" w:rsidRPr="00A95BD1">
        <w:rPr>
          <w:rFonts w:ascii="Calibri" w:eastAsia="Calibri" w:hAnsi="Calibri"/>
          <w:color w:val="000000"/>
          <w:lang w:val="fr-FR"/>
        </w:rPr>
        <w:t xml:space="preserve">Mobilité Interne Sécurisée </w:t>
      </w:r>
      <w:r w:rsidRPr="00A95BD1">
        <w:rPr>
          <w:rFonts w:ascii="Calibri" w:eastAsia="Calibri" w:hAnsi="Calibri"/>
          <w:color w:val="000000"/>
          <w:lang w:val="fr-FR"/>
        </w:rPr>
        <w:t xml:space="preserve">se verra proposer par le Centre de Développement Professionnel au moins une possibilité de repositionnement interne répondant aux garanties définies à l’article 4.2. </w:t>
      </w:r>
    </w:p>
    <w:p w:rsidR="00BE7F7B" w:rsidRPr="00A95BD1" w:rsidRDefault="00BE7F7B" w:rsidP="00BE7F7B">
      <w:pPr>
        <w:tabs>
          <w:tab w:val="left" w:pos="360"/>
          <w:tab w:val="left" w:pos="864"/>
        </w:tabs>
        <w:spacing w:before="12" w:line="290" w:lineRule="exact"/>
        <w:ind w:right="3"/>
        <w:jc w:val="both"/>
        <w:textAlignment w:val="baseline"/>
        <w:rPr>
          <w:rFonts w:ascii="Calibri" w:eastAsia="Calibri" w:hAnsi="Calibri"/>
          <w:color w:val="000000"/>
          <w:lang w:val="fr-FR"/>
        </w:rPr>
      </w:pPr>
    </w:p>
    <w:p w:rsidR="00BE7F7B" w:rsidRPr="00A95BD1" w:rsidRDefault="00BE7F7B" w:rsidP="00BE7F7B">
      <w:pPr>
        <w:tabs>
          <w:tab w:val="left" w:pos="360"/>
          <w:tab w:val="left" w:pos="864"/>
        </w:tabs>
        <w:spacing w:before="12" w:line="290" w:lineRule="exact"/>
        <w:ind w:right="3"/>
        <w:jc w:val="both"/>
        <w:textAlignment w:val="baseline"/>
        <w:rPr>
          <w:rFonts w:ascii="Calibri" w:eastAsia="Calibri" w:hAnsi="Calibri"/>
          <w:color w:val="000000"/>
          <w:lang w:val="fr-FR"/>
        </w:rPr>
      </w:pPr>
      <w:r w:rsidRPr="00A95BD1">
        <w:rPr>
          <w:rFonts w:ascii="Calibri" w:eastAsia="Calibri" w:hAnsi="Calibri"/>
          <w:color w:val="000000"/>
          <w:spacing w:val="-3"/>
          <w:lang w:val="fr-FR"/>
        </w:rPr>
        <w:t xml:space="preserve">Dans le cadre </w:t>
      </w:r>
      <w:r w:rsidR="00E77A2E" w:rsidRPr="00A95BD1">
        <w:rPr>
          <w:rFonts w:ascii="Calibri" w:eastAsia="Calibri" w:hAnsi="Calibri"/>
          <w:color w:val="000000"/>
          <w:spacing w:val="-3"/>
          <w:lang w:val="fr-FR"/>
        </w:rPr>
        <w:t xml:space="preserve">de </w:t>
      </w:r>
      <w:r w:rsidRPr="00A95BD1">
        <w:rPr>
          <w:rFonts w:ascii="Calibri" w:eastAsia="Calibri" w:hAnsi="Calibri"/>
          <w:color w:val="000000"/>
          <w:spacing w:val="-3"/>
          <w:lang w:val="fr-FR"/>
        </w:rPr>
        <w:t xml:space="preserve">la recherche de repositionnement interne, le salarié et le Centre de Développement Professionnel s’engagent à respecter les principes et garanties de la </w:t>
      </w:r>
      <w:r w:rsidR="00AF3978" w:rsidRPr="00A95BD1">
        <w:rPr>
          <w:rFonts w:ascii="Calibri" w:eastAsia="Calibri" w:hAnsi="Calibri"/>
          <w:color w:val="000000"/>
          <w:spacing w:val="-3"/>
          <w:lang w:val="fr-FR"/>
        </w:rPr>
        <w:t xml:space="preserve">Mobilité Interne Sécurisée </w:t>
      </w:r>
      <w:r w:rsidR="001B7508" w:rsidRPr="00A95BD1">
        <w:rPr>
          <w:rFonts w:ascii="Calibri" w:eastAsia="Calibri" w:hAnsi="Calibri"/>
          <w:color w:val="000000"/>
          <w:spacing w:val="-3"/>
          <w:lang w:val="fr-FR"/>
        </w:rPr>
        <w:t>(modèle Annexe</w:t>
      </w:r>
      <w:r w:rsidRPr="00A95BD1">
        <w:rPr>
          <w:rFonts w:ascii="Calibri" w:eastAsia="Calibri" w:hAnsi="Calibri"/>
          <w:color w:val="000000"/>
          <w:spacing w:val="-3"/>
          <w:lang w:val="fr-FR"/>
        </w:rPr>
        <w:t xml:space="preserve"> 3).</w:t>
      </w:r>
    </w:p>
    <w:p w:rsidR="00BE7F7B" w:rsidRPr="00A95BD1" w:rsidRDefault="00BE7F7B" w:rsidP="00BE7F7B">
      <w:pPr>
        <w:spacing w:line="225" w:lineRule="exact"/>
        <w:ind w:right="3"/>
        <w:jc w:val="both"/>
        <w:textAlignment w:val="baseline"/>
        <w:rPr>
          <w:rFonts w:ascii="Calibri" w:eastAsia="Calibri" w:hAnsi="Calibri"/>
          <w:color w:val="000000"/>
          <w:spacing w:val="-3"/>
          <w:lang w:val="fr-FR"/>
        </w:rPr>
      </w:pPr>
    </w:p>
    <w:p w:rsidR="00BE7F7B" w:rsidRPr="00A95BD1" w:rsidRDefault="00BE7F7B" w:rsidP="00BE7F7B">
      <w:pPr>
        <w:numPr>
          <w:ilvl w:val="0"/>
          <w:numId w:val="14"/>
        </w:numPr>
        <w:spacing w:after="160" w:line="225" w:lineRule="exact"/>
        <w:ind w:right="3"/>
        <w:contextualSpacing/>
        <w:jc w:val="both"/>
        <w:textAlignment w:val="baseline"/>
        <w:rPr>
          <w:rFonts w:ascii="Calibri" w:eastAsia="Calibri" w:hAnsi="Calibri"/>
          <w:b/>
          <w:color w:val="000000"/>
          <w:spacing w:val="-2"/>
          <w:lang w:val="fr-FR"/>
        </w:rPr>
      </w:pPr>
      <w:r w:rsidRPr="00A95BD1">
        <w:rPr>
          <w:rFonts w:ascii="Calibri" w:eastAsia="Calibri" w:hAnsi="Calibri"/>
          <w:b/>
          <w:color w:val="000000"/>
          <w:spacing w:val="-2"/>
          <w:lang w:val="fr-FR"/>
        </w:rPr>
        <w:t>Principe de priorité aux ressources internes</w:t>
      </w:r>
    </w:p>
    <w:p w:rsidR="00BE7F7B" w:rsidRPr="00A95BD1" w:rsidRDefault="00BE7F7B" w:rsidP="00BE7F7B">
      <w:pPr>
        <w:spacing w:line="225" w:lineRule="exact"/>
        <w:ind w:left="504" w:right="3"/>
        <w:jc w:val="both"/>
        <w:textAlignment w:val="baseline"/>
        <w:rPr>
          <w:rFonts w:ascii="Calibri" w:eastAsia="Lucida Console" w:hAnsi="Calibri"/>
          <w:color w:val="000000"/>
          <w:spacing w:val="-2"/>
          <w:w w:val="85"/>
          <w:lang w:val="fr-FR"/>
        </w:rPr>
      </w:pPr>
    </w:p>
    <w:p w:rsidR="00BE7F7B" w:rsidRPr="00A95BD1" w:rsidRDefault="00BE7F7B" w:rsidP="00BE7F7B">
      <w:pPr>
        <w:spacing w:before="45"/>
        <w:ind w:left="144" w:right="3"/>
        <w:jc w:val="both"/>
        <w:textAlignment w:val="baseline"/>
        <w:rPr>
          <w:rFonts w:ascii="Calibri" w:eastAsia="Calibri" w:hAnsi="Calibri"/>
          <w:color w:val="000000"/>
          <w:spacing w:val="-4"/>
          <w:lang w:val="fr-FR"/>
        </w:rPr>
      </w:pPr>
      <w:r w:rsidRPr="00A95BD1">
        <w:rPr>
          <w:rFonts w:ascii="Calibri" w:eastAsia="Calibri" w:hAnsi="Calibri"/>
          <w:color w:val="000000"/>
          <w:spacing w:val="1"/>
          <w:lang w:val="fr-FR"/>
        </w:rPr>
        <w:t xml:space="preserve">Le Groupe Nestlé en France s’engage dans le cadre de sa politique de recrutement à donner la </w:t>
      </w:r>
      <w:r w:rsidRPr="00A95BD1">
        <w:rPr>
          <w:rFonts w:ascii="Calibri" w:eastAsia="Calibri" w:hAnsi="Calibri"/>
          <w:color w:val="000000"/>
          <w:spacing w:val="-4"/>
          <w:lang w:val="fr-FR"/>
        </w:rPr>
        <w:t>priorité aux ressources internes.</w:t>
      </w:r>
    </w:p>
    <w:p w:rsidR="00BE7F7B" w:rsidRPr="00A95BD1" w:rsidRDefault="00BE7F7B" w:rsidP="00BE7F7B">
      <w:pPr>
        <w:spacing w:before="58"/>
        <w:ind w:left="144" w:right="3"/>
        <w:jc w:val="both"/>
        <w:textAlignment w:val="baseline"/>
        <w:rPr>
          <w:rFonts w:ascii="Calibri" w:eastAsia="Calibri" w:hAnsi="Calibri"/>
          <w:color w:val="000000"/>
          <w:spacing w:val="-4"/>
          <w:sz w:val="16"/>
          <w:lang w:val="fr-FR"/>
        </w:rPr>
      </w:pPr>
    </w:p>
    <w:p w:rsidR="00BE7F7B" w:rsidRPr="00A95BD1" w:rsidRDefault="00BE7F7B" w:rsidP="00BE7F7B">
      <w:pPr>
        <w:spacing w:before="58"/>
        <w:ind w:left="144" w:right="3"/>
        <w:jc w:val="both"/>
        <w:textAlignment w:val="baseline"/>
        <w:rPr>
          <w:rFonts w:ascii="Calibri" w:eastAsia="Calibri" w:hAnsi="Calibri"/>
          <w:color w:val="000000"/>
          <w:spacing w:val="-4"/>
          <w:lang w:val="fr-FR"/>
        </w:rPr>
      </w:pPr>
      <w:r w:rsidRPr="00A95BD1">
        <w:rPr>
          <w:rFonts w:ascii="Calibri" w:eastAsia="Calibri" w:hAnsi="Calibri"/>
          <w:color w:val="000000"/>
          <w:spacing w:val="-4"/>
          <w:lang w:val="fr-FR"/>
        </w:rPr>
        <w:lastRenderedPageBreak/>
        <w:t xml:space="preserve">En ce sens, le Groupe </w:t>
      </w:r>
      <w:r w:rsidRPr="00A95BD1">
        <w:rPr>
          <w:rFonts w:ascii="Calibri" w:eastAsia="Calibri" w:hAnsi="Calibri"/>
          <w:color w:val="000000"/>
          <w:spacing w:val="1"/>
          <w:lang w:val="fr-FR"/>
        </w:rPr>
        <w:t xml:space="preserve">Nestlé en France </w:t>
      </w:r>
      <w:r w:rsidRPr="00A95BD1">
        <w:rPr>
          <w:rFonts w:ascii="Calibri" w:eastAsia="Calibri" w:hAnsi="Calibri"/>
          <w:color w:val="000000"/>
          <w:spacing w:val="-4"/>
          <w:lang w:val="fr-FR"/>
        </w:rPr>
        <w:t xml:space="preserve">s’engage notamment à limiter les recrutements externes pour favoriser les repositionnements internes, sauf accord collectif spécifique au niveau local en vigueur au moment de la signature du présent Accord ou à venir.  </w:t>
      </w:r>
    </w:p>
    <w:p w:rsidR="00664678" w:rsidRPr="00A95BD1" w:rsidRDefault="00664678" w:rsidP="00BE7F7B">
      <w:pPr>
        <w:spacing w:before="58"/>
        <w:ind w:left="144" w:right="3"/>
        <w:jc w:val="both"/>
        <w:textAlignment w:val="baseline"/>
        <w:rPr>
          <w:rFonts w:ascii="Calibri" w:eastAsia="Calibri" w:hAnsi="Calibri"/>
          <w:color w:val="000000"/>
          <w:spacing w:val="-4"/>
          <w:lang w:val="fr-FR"/>
        </w:rPr>
      </w:pPr>
    </w:p>
    <w:p w:rsidR="00664678" w:rsidRPr="00A95BD1" w:rsidRDefault="00664678" w:rsidP="00664678">
      <w:pPr>
        <w:spacing w:before="58"/>
        <w:ind w:left="144" w:right="3"/>
        <w:jc w:val="both"/>
        <w:textAlignment w:val="baseline"/>
        <w:rPr>
          <w:rFonts w:ascii="Calibri" w:eastAsia="Calibri" w:hAnsi="Calibri"/>
          <w:color w:val="000000"/>
          <w:spacing w:val="-4"/>
          <w:lang w:val="fr-FR"/>
        </w:rPr>
      </w:pPr>
      <w:r w:rsidRPr="00A95BD1">
        <w:rPr>
          <w:rFonts w:ascii="Calibri" w:eastAsia="Calibri" w:hAnsi="Calibri"/>
          <w:color w:val="000000"/>
          <w:spacing w:val="-4"/>
          <w:lang w:val="fr-FR"/>
        </w:rPr>
        <w:t xml:space="preserve">Le Groupe Nestlé en France prend, ainsi, l’engagement de proposer d’abord en interne les postes disponibles, avant toute diffusion en externe et de favoriser les ressources internes dans le cadre du recrutement. </w:t>
      </w:r>
    </w:p>
    <w:p w:rsidR="00BE7F7B" w:rsidRPr="00A95BD1" w:rsidRDefault="00BE7F7B" w:rsidP="00BE7F7B">
      <w:pPr>
        <w:spacing w:before="58"/>
        <w:ind w:left="144" w:right="3"/>
        <w:jc w:val="both"/>
        <w:textAlignment w:val="baseline"/>
        <w:rPr>
          <w:rFonts w:ascii="Calibri" w:eastAsia="Calibri" w:hAnsi="Calibri"/>
          <w:color w:val="000000"/>
          <w:spacing w:val="-4"/>
          <w:sz w:val="16"/>
          <w:lang w:val="fr-FR"/>
        </w:rPr>
      </w:pPr>
    </w:p>
    <w:p w:rsidR="00BE7F7B" w:rsidRPr="00A95BD1" w:rsidRDefault="00BE7F7B" w:rsidP="00F6634A">
      <w:pPr>
        <w:spacing w:before="58"/>
        <w:ind w:left="144" w:right="3"/>
        <w:jc w:val="both"/>
        <w:textAlignment w:val="baseline"/>
        <w:rPr>
          <w:rFonts w:ascii="Calibri" w:eastAsia="Calibri" w:hAnsi="Calibri"/>
          <w:color w:val="000000"/>
          <w:spacing w:val="-4"/>
          <w:lang w:val="fr-FR"/>
        </w:rPr>
      </w:pPr>
      <w:r w:rsidRPr="00A95BD1">
        <w:rPr>
          <w:rFonts w:ascii="Calibri" w:eastAsia="Calibri" w:hAnsi="Calibri"/>
          <w:color w:val="000000"/>
          <w:spacing w:val="-4"/>
          <w:lang w:val="fr-FR"/>
        </w:rPr>
        <w:t>Cette priorité devra être mise en œuvre en portant une attention particulière à la charge de travail et les spécificités locales, particulièrement pour les sites qui ont vocation à être fermés.</w:t>
      </w:r>
    </w:p>
    <w:p w:rsidR="0051417A" w:rsidRPr="00A95BD1" w:rsidRDefault="0051417A" w:rsidP="0051417A">
      <w:pPr>
        <w:pStyle w:val="Paragraphedeliste"/>
        <w:numPr>
          <w:ilvl w:val="0"/>
          <w:numId w:val="70"/>
        </w:numPr>
        <w:spacing w:before="372" w:after="160" w:line="259" w:lineRule="auto"/>
        <w:ind w:right="3"/>
        <w:textAlignment w:val="baseline"/>
        <w:rPr>
          <w:rFonts w:ascii="Calibri" w:eastAsia="Calibri" w:hAnsi="Calibri"/>
          <w:b/>
          <w:color w:val="000000"/>
          <w:spacing w:val="-1"/>
          <w:lang w:val="fr-FR"/>
        </w:rPr>
      </w:pPr>
      <w:r w:rsidRPr="00A95BD1">
        <w:rPr>
          <w:rFonts w:ascii="Calibri" w:eastAsia="Calibri" w:hAnsi="Calibri"/>
          <w:b/>
          <w:color w:val="000000"/>
          <w:spacing w:val="-1"/>
          <w:lang w:val="fr-FR"/>
        </w:rPr>
        <w:t>Engagement de proposition d’un repositionnement interne</w:t>
      </w:r>
    </w:p>
    <w:p w:rsidR="0051417A" w:rsidRPr="00A95BD1" w:rsidRDefault="0051417A" w:rsidP="0051417A">
      <w:pPr>
        <w:spacing w:before="240" w:after="240" w:line="290" w:lineRule="exact"/>
        <w:ind w:right="6"/>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 xml:space="preserve">A compter de l’issue des processus d’information-consultation des évolutions d’organisations liées au projet NBE, jusqu’au 30 juin 2020, le salarié appartenant à une catégorie d’emploi impactée et basé au sein d’un site non industriel (siège social, site fonction support) à la date de signature de l’Accord, bénéficiera de l’engagement </w:t>
      </w:r>
      <w:r w:rsidR="00664678" w:rsidRPr="00A95BD1">
        <w:rPr>
          <w:rFonts w:ascii="Calibri" w:eastAsia="Calibri" w:hAnsi="Calibri"/>
          <w:color w:val="000000"/>
          <w:spacing w:val="-3"/>
          <w:lang w:val="fr-FR"/>
        </w:rPr>
        <w:t xml:space="preserve">d’au moins une </w:t>
      </w:r>
      <w:r w:rsidRPr="00A95BD1">
        <w:rPr>
          <w:rFonts w:ascii="Calibri" w:eastAsia="Calibri" w:hAnsi="Calibri"/>
          <w:color w:val="000000"/>
          <w:spacing w:val="-3"/>
          <w:lang w:val="fr-FR"/>
        </w:rPr>
        <w:t xml:space="preserve">proposition de repositionnement interne conforme </w:t>
      </w:r>
      <w:r w:rsidR="0033174F" w:rsidRPr="00A95BD1">
        <w:rPr>
          <w:rFonts w:ascii="Calibri" w:eastAsia="Calibri" w:hAnsi="Calibri"/>
          <w:color w:val="000000"/>
          <w:spacing w:val="-3"/>
          <w:lang w:val="fr-FR"/>
        </w:rPr>
        <w:t xml:space="preserve">aux </w:t>
      </w:r>
      <w:r w:rsidRPr="00A95BD1">
        <w:rPr>
          <w:rFonts w:ascii="Calibri" w:eastAsia="Calibri" w:hAnsi="Calibri"/>
          <w:color w:val="000000"/>
          <w:spacing w:val="-3"/>
          <w:lang w:val="fr-FR"/>
        </w:rPr>
        <w:t xml:space="preserve">garanties définies à l’article 4.2. </w:t>
      </w:r>
    </w:p>
    <w:p w:rsidR="0051417A" w:rsidRPr="00A95BD1" w:rsidRDefault="0051417A" w:rsidP="0051417A">
      <w:pPr>
        <w:spacing w:before="240" w:after="240" w:line="290" w:lineRule="exact"/>
        <w:ind w:right="6"/>
        <w:jc w:val="both"/>
        <w:textAlignment w:val="baseline"/>
        <w:rPr>
          <w:rFonts w:ascii="Calibri" w:eastAsia="Calibri" w:hAnsi="Calibri"/>
          <w:color w:val="000000"/>
          <w:spacing w:val="-3"/>
          <w:lang w:val="fr-FR"/>
        </w:rPr>
      </w:pPr>
      <w:r w:rsidRPr="00A95BD1">
        <w:rPr>
          <w:rFonts w:ascii="Calibri" w:eastAsia="Calibri" w:hAnsi="Calibri"/>
          <w:color w:val="000000"/>
          <w:spacing w:val="-3"/>
          <w:lang w:val="fr-FR"/>
        </w:rPr>
        <w:t>Ce délai est porté au 30 juin 2021 pour les salariés basés au sein d’un site industriel (usine) à la date de signature de l’Accord</w:t>
      </w:r>
      <w:r w:rsidR="00664678" w:rsidRPr="00A95BD1">
        <w:rPr>
          <w:rFonts w:ascii="Calibri" w:eastAsia="Calibri" w:hAnsi="Calibri"/>
          <w:color w:val="000000"/>
          <w:spacing w:val="-3"/>
          <w:lang w:val="fr-FR"/>
        </w:rPr>
        <w:t xml:space="preserve"> </w:t>
      </w:r>
      <w:r w:rsidR="0003410F" w:rsidRPr="00A95BD1">
        <w:rPr>
          <w:rFonts w:ascii="Calibri" w:eastAsia="Calibri" w:hAnsi="Calibri"/>
          <w:color w:val="000000"/>
          <w:spacing w:val="-3"/>
          <w:lang w:val="fr-FR"/>
        </w:rPr>
        <w:t>(</w:t>
      </w:r>
      <w:r w:rsidR="001B7508" w:rsidRPr="00A95BD1">
        <w:rPr>
          <w:rFonts w:ascii="Calibri" w:eastAsia="Calibri" w:hAnsi="Calibri"/>
          <w:color w:val="000000"/>
          <w:spacing w:val="-3"/>
          <w:lang w:val="fr-FR"/>
        </w:rPr>
        <w:t>Annexe</w:t>
      </w:r>
      <w:r w:rsidR="00664678" w:rsidRPr="00A95BD1">
        <w:rPr>
          <w:rFonts w:ascii="Calibri" w:eastAsia="Calibri" w:hAnsi="Calibri"/>
          <w:color w:val="000000"/>
          <w:spacing w:val="-3"/>
          <w:lang w:val="fr-FR"/>
        </w:rPr>
        <w:t xml:space="preserve"> 1</w:t>
      </w:r>
      <w:r w:rsidR="001B7508" w:rsidRPr="00A95BD1">
        <w:rPr>
          <w:rFonts w:ascii="Calibri" w:eastAsia="Calibri" w:hAnsi="Calibri"/>
          <w:color w:val="000000"/>
          <w:spacing w:val="-3"/>
          <w:lang w:val="fr-FR"/>
        </w:rPr>
        <w:t xml:space="preserve"> </w:t>
      </w:r>
      <w:r w:rsidR="00664678" w:rsidRPr="00A95BD1">
        <w:rPr>
          <w:rFonts w:ascii="Calibri" w:eastAsia="Calibri" w:hAnsi="Calibri"/>
          <w:color w:val="000000"/>
          <w:spacing w:val="-3"/>
          <w:lang w:val="fr-FR"/>
        </w:rPr>
        <w:t>bis)</w:t>
      </w:r>
      <w:r w:rsidRPr="00A95BD1">
        <w:rPr>
          <w:rFonts w:ascii="Calibri" w:eastAsia="Calibri" w:hAnsi="Calibri"/>
          <w:color w:val="000000"/>
          <w:spacing w:val="-3"/>
          <w:lang w:val="fr-FR"/>
        </w:rPr>
        <w:t xml:space="preserve">. </w:t>
      </w:r>
    </w:p>
    <w:p w:rsidR="0051417A" w:rsidRPr="00A95BD1" w:rsidRDefault="0051417A" w:rsidP="0051417A">
      <w:pPr>
        <w:numPr>
          <w:ilvl w:val="0"/>
          <w:numId w:val="14"/>
        </w:numPr>
        <w:spacing w:before="58" w:after="160" w:line="259" w:lineRule="auto"/>
        <w:ind w:right="3"/>
        <w:contextualSpacing/>
        <w:jc w:val="both"/>
        <w:textAlignment w:val="baseline"/>
        <w:rPr>
          <w:rFonts w:ascii="Calibri" w:eastAsia="Calibri" w:hAnsi="Calibri"/>
          <w:b/>
          <w:color w:val="000000"/>
          <w:spacing w:val="-2"/>
          <w:lang w:val="fr-FR"/>
        </w:rPr>
      </w:pPr>
      <w:r w:rsidRPr="00A95BD1">
        <w:rPr>
          <w:rFonts w:ascii="Calibri" w:eastAsia="Calibri" w:hAnsi="Calibri"/>
          <w:b/>
          <w:color w:val="000000"/>
          <w:spacing w:val="-2"/>
          <w:lang w:val="fr-FR"/>
        </w:rPr>
        <w:t>Prise en compte des mandats de représentant du personnel</w:t>
      </w:r>
    </w:p>
    <w:p w:rsidR="0051417A" w:rsidRPr="00A95BD1" w:rsidRDefault="0051417A" w:rsidP="0051417A">
      <w:pPr>
        <w:spacing w:before="58"/>
        <w:ind w:right="3"/>
        <w:jc w:val="both"/>
        <w:textAlignment w:val="baseline"/>
        <w:rPr>
          <w:rFonts w:ascii="Calibri" w:eastAsia="Calibri" w:hAnsi="Calibri"/>
          <w:b/>
          <w:color w:val="000000"/>
          <w:spacing w:val="-2"/>
          <w:lang w:val="fr-FR"/>
        </w:rPr>
      </w:pPr>
    </w:p>
    <w:p w:rsidR="0051417A" w:rsidRPr="00A95BD1" w:rsidRDefault="0051417A" w:rsidP="0051417A">
      <w:pPr>
        <w:spacing w:before="58"/>
        <w:ind w:right="3"/>
        <w:jc w:val="both"/>
        <w:textAlignment w:val="baseline"/>
        <w:rPr>
          <w:rFonts w:ascii="Calibri" w:eastAsia="Calibri" w:hAnsi="Calibri"/>
          <w:color w:val="000000"/>
          <w:spacing w:val="-2"/>
          <w:lang w:val="fr-FR"/>
        </w:rPr>
      </w:pPr>
      <w:r w:rsidRPr="00A95BD1">
        <w:rPr>
          <w:rFonts w:ascii="Calibri" w:eastAsia="Calibri" w:hAnsi="Calibri"/>
          <w:color w:val="000000"/>
          <w:spacing w:val="-2"/>
          <w:lang w:val="fr-FR"/>
        </w:rPr>
        <w:t xml:space="preserve">Dans le cadre de la Mobilité Interne Sécurisée, les salariés titulaires de mandats seront traités de manière identique à celle de l’ensemble des salariés. </w:t>
      </w:r>
    </w:p>
    <w:p w:rsidR="0051417A" w:rsidRPr="00A95BD1" w:rsidRDefault="0051417A" w:rsidP="0051417A">
      <w:pPr>
        <w:spacing w:before="58"/>
        <w:ind w:right="3"/>
        <w:jc w:val="both"/>
        <w:textAlignment w:val="baseline"/>
        <w:rPr>
          <w:rFonts w:ascii="Calibri" w:eastAsia="Calibri" w:hAnsi="Calibri"/>
          <w:color w:val="000000"/>
          <w:spacing w:val="-2"/>
          <w:sz w:val="16"/>
          <w:lang w:val="fr-FR"/>
        </w:rPr>
      </w:pPr>
    </w:p>
    <w:p w:rsidR="0051417A" w:rsidRPr="00A95BD1" w:rsidRDefault="0051417A" w:rsidP="0051417A">
      <w:pPr>
        <w:spacing w:before="58"/>
        <w:ind w:right="3"/>
        <w:jc w:val="both"/>
        <w:textAlignment w:val="baseline"/>
        <w:rPr>
          <w:rFonts w:ascii="Calibri" w:eastAsia="Calibri" w:hAnsi="Calibri"/>
          <w:color w:val="000000"/>
          <w:spacing w:val="-2"/>
          <w:lang w:val="fr-FR"/>
        </w:rPr>
      </w:pPr>
      <w:r w:rsidRPr="00A95BD1">
        <w:rPr>
          <w:rFonts w:ascii="Calibri" w:eastAsia="Calibri" w:hAnsi="Calibri"/>
          <w:color w:val="000000"/>
          <w:spacing w:val="-2"/>
          <w:lang w:val="fr-FR"/>
        </w:rPr>
        <w:t>En effet, les parties reconnaissent que l’engagement dans le cadre d’un mandat de représentant du personnel ne doit pas entraver le repositionnement interne des salariés impactés.</w:t>
      </w:r>
    </w:p>
    <w:p w:rsidR="0051417A" w:rsidRPr="00A95BD1" w:rsidRDefault="0051417A" w:rsidP="0051417A">
      <w:pPr>
        <w:spacing w:before="58"/>
        <w:ind w:right="3"/>
        <w:jc w:val="both"/>
        <w:textAlignment w:val="baseline"/>
        <w:rPr>
          <w:rFonts w:ascii="Calibri" w:eastAsia="Calibri" w:hAnsi="Calibri"/>
          <w:color w:val="000000"/>
          <w:spacing w:val="-2"/>
          <w:sz w:val="18"/>
          <w:lang w:val="fr-FR"/>
        </w:rPr>
      </w:pPr>
    </w:p>
    <w:p w:rsidR="0051417A" w:rsidRPr="00A95BD1" w:rsidRDefault="0051417A" w:rsidP="0051417A">
      <w:pPr>
        <w:spacing w:before="58"/>
        <w:ind w:right="3"/>
        <w:jc w:val="both"/>
        <w:textAlignment w:val="baseline"/>
        <w:rPr>
          <w:rFonts w:ascii="Calibri" w:eastAsia="Calibri" w:hAnsi="Calibri"/>
          <w:color w:val="000000"/>
          <w:spacing w:val="-3"/>
          <w:lang w:val="fr-FR"/>
        </w:rPr>
      </w:pPr>
      <w:r w:rsidRPr="00A95BD1">
        <w:rPr>
          <w:rFonts w:ascii="Calibri" w:eastAsia="Calibri" w:hAnsi="Calibri"/>
          <w:color w:val="000000"/>
          <w:spacing w:val="-2"/>
          <w:lang w:val="fr-FR"/>
        </w:rPr>
        <w:t xml:space="preserve">Pour tenir compte des difficultés qui pourraient être générées par un tel engagement, il est prévu que </w:t>
      </w:r>
      <w:r w:rsidRPr="00A95BD1">
        <w:rPr>
          <w:rFonts w:ascii="Calibri" w:eastAsia="Calibri" w:hAnsi="Calibri"/>
          <w:color w:val="000000"/>
          <w:spacing w:val="-3"/>
          <w:lang w:val="fr-FR"/>
        </w:rPr>
        <w:t>les salariés titulaires de mandats bénéficieront :</w:t>
      </w:r>
    </w:p>
    <w:p w:rsidR="0051417A" w:rsidRPr="00A95BD1" w:rsidRDefault="0051417A" w:rsidP="0051417A">
      <w:pPr>
        <w:spacing w:before="58"/>
        <w:ind w:right="3"/>
        <w:jc w:val="both"/>
        <w:textAlignment w:val="baseline"/>
        <w:rPr>
          <w:rFonts w:ascii="Calibri" w:eastAsia="Calibri" w:hAnsi="Calibri"/>
          <w:color w:val="000000"/>
          <w:spacing w:val="-2"/>
          <w:lang w:val="fr-FR"/>
        </w:rPr>
      </w:pPr>
    </w:p>
    <w:p w:rsidR="0051417A" w:rsidRPr="00A95BD1" w:rsidRDefault="0051417A" w:rsidP="0051417A">
      <w:pPr>
        <w:numPr>
          <w:ilvl w:val="0"/>
          <w:numId w:val="4"/>
        </w:numPr>
        <w:spacing w:before="58" w:after="160" w:line="259" w:lineRule="auto"/>
        <w:ind w:right="3"/>
        <w:contextualSpacing/>
        <w:jc w:val="both"/>
        <w:textAlignment w:val="baseline"/>
        <w:rPr>
          <w:rFonts w:ascii="Calibri" w:eastAsia="Lucida Console" w:hAnsi="Calibri"/>
          <w:color w:val="000000"/>
          <w:spacing w:val="-2"/>
          <w:w w:val="85"/>
          <w:lang w:val="fr-FR"/>
        </w:rPr>
      </w:pPr>
      <w:r w:rsidRPr="00A95BD1">
        <w:rPr>
          <w:rFonts w:ascii="Calibri" w:eastAsia="Calibri" w:hAnsi="Calibri"/>
          <w:color w:val="000000"/>
          <w:spacing w:val="-3"/>
          <w:lang w:val="fr-FR"/>
        </w:rPr>
        <w:t>d’un accompagnement adapté du Centre de Développement Professionnel ;</w:t>
      </w:r>
    </w:p>
    <w:p w:rsidR="0051417A" w:rsidRPr="00A95BD1" w:rsidRDefault="0051417A" w:rsidP="0051417A">
      <w:pPr>
        <w:spacing w:before="58"/>
        <w:ind w:left="864" w:right="3"/>
        <w:contextualSpacing/>
        <w:jc w:val="both"/>
        <w:textAlignment w:val="baseline"/>
        <w:rPr>
          <w:rFonts w:ascii="Calibri" w:eastAsia="Lucida Console" w:hAnsi="Calibri"/>
          <w:color w:val="000000"/>
          <w:spacing w:val="-2"/>
          <w:w w:val="85"/>
          <w:lang w:val="fr-FR"/>
        </w:rPr>
      </w:pPr>
    </w:p>
    <w:p w:rsidR="0051417A" w:rsidRPr="00A95BD1" w:rsidRDefault="0051417A" w:rsidP="0051417A">
      <w:pPr>
        <w:numPr>
          <w:ilvl w:val="0"/>
          <w:numId w:val="4"/>
        </w:numPr>
        <w:spacing w:before="58" w:after="160" w:line="259" w:lineRule="auto"/>
        <w:ind w:right="3"/>
        <w:contextualSpacing/>
        <w:jc w:val="both"/>
        <w:textAlignment w:val="baseline"/>
        <w:rPr>
          <w:rFonts w:ascii="Calibri" w:eastAsia="Lucida Console" w:hAnsi="Calibri"/>
          <w:color w:val="000000"/>
          <w:spacing w:val="-2"/>
          <w:w w:val="85"/>
          <w:lang w:val="fr-FR"/>
        </w:rPr>
      </w:pPr>
      <w:r w:rsidRPr="00A95BD1">
        <w:rPr>
          <w:rFonts w:ascii="Calibri" w:eastAsia="Calibri" w:hAnsi="Calibri"/>
          <w:color w:val="000000"/>
          <w:spacing w:val="-3"/>
          <w:lang w:val="fr-FR"/>
        </w:rPr>
        <w:t>sur demande, d’un bilan de compétence et d’un bilan de rémunération.</w:t>
      </w:r>
    </w:p>
    <w:p w:rsidR="0051417A" w:rsidRPr="00A95BD1" w:rsidRDefault="0051417A" w:rsidP="00841209">
      <w:pPr>
        <w:spacing w:after="160" w:line="289" w:lineRule="exact"/>
        <w:ind w:right="3"/>
        <w:contextualSpacing/>
        <w:jc w:val="both"/>
        <w:textAlignment w:val="baseline"/>
        <w:rPr>
          <w:rFonts w:ascii="Calibri" w:eastAsia="Calibri" w:hAnsi="Calibri" w:cs="Calibri"/>
          <w:color w:val="000000"/>
          <w:lang w:val="fr-FR"/>
        </w:rPr>
      </w:pPr>
    </w:p>
    <w:p w:rsidR="0051417A" w:rsidRPr="00A95BD1" w:rsidRDefault="0051417A" w:rsidP="0051417A">
      <w:pPr>
        <w:pStyle w:val="Titre2"/>
        <w:rPr>
          <w:rFonts w:eastAsia="Calibri"/>
        </w:rPr>
      </w:pPr>
      <w:bookmarkStart w:id="20" w:name="_Toc517187766"/>
      <w:r w:rsidRPr="00A95BD1">
        <w:rPr>
          <w:rFonts w:eastAsia="Calibri"/>
        </w:rPr>
        <w:t>3.3 : La période de Mobilité Interne Sécurisée</w:t>
      </w:r>
      <w:bookmarkEnd w:id="20"/>
    </w:p>
    <w:p w:rsidR="00BE7F7B" w:rsidRPr="00A95BD1" w:rsidRDefault="00BE7F7B" w:rsidP="00841209">
      <w:pPr>
        <w:pStyle w:val="Titre3"/>
        <w:rPr>
          <w:rFonts w:eastAsia="Calibri"/>
        </w:rPr>
      </w:pPr>
      <w:bookmarkStart w:id="21" w:name="_Toc517187767"/>
      <w:r w:rsidRPr="00A95BD1">
        <w:rPr>
          <w:rFonts w:eastAsia="Calibri"/>
        </w:rPr>
        <w:t>3.</w:t>
      </w:r>
      <w:r w:rsidR="0051417A" w:rsidRPr="00A95BD1">
        <w:rPr>
          <w:rFonts w:eastAsia="Calibri"/>
        </w:rPr>
        <w:t>3</w:t>
      </w:r>
      <w:r w:rsidRPr="00A95BD1">
        <w:rPr>
          <w:rFonts w:eastAsia="Calibri"/>
        </w:rPr>
        <w:t>.</w:t>
      </w:r>
      <w:r w:rsidR="0051417A" w:rsidRPr="00A95BD1">
        <w:rPr>
          <w:rFonts w:eastAsia="Calibri"/>
        </w:rPr>
        <w:t>1</w:t>
      </w:r>
      <w:r w:rsidRPr="00A95BD1">
        <w:rPr>
          <w:rFonts w:eastAsia="Calibri"/>
        </w:rPr>
        <w:t> : Modalités et Etapes de mise en œuvre de la Mobilité Interne Sécurisée</w:t>
      </w:r>
      <w:bookmarkEnd w:id="21"/>
    </w:p>
    <w:p w:rsidR="00BE7F7B" w:rsidRPr="00A95BD1" w:rsidRDefault="00BE7F7B" w:rsidP="004D7079">
      <w:pPr>
        <w:spacing w:before="292" w:line="290" w:lineRule="exact"/>
        <w:ind w:right="3"/>
        <w:jc w:val="both"/>
        <w:textAlignment w:val="baseline"/>
        <w:rPr>
          <w:rFonts w:asciiTheme="minorHAnsi" w:eastAsia="Calibri" w:hAnsiTheme="minorHAnsi"/>
          <w:b/>
          <w:lang w:val="fr-FR"/>
        </w:rPr>
      </w:pPr>
      <w:r w:rsidRPr="00A95BD1">
        <w:rPr>
          <w:rFonts w:asciiTheme="minorHAnsi" w:eastAsia="Calibri" w:hAnsiTheme="minorHAnsi" w:cs="Segoe UI"/>
          <w:lang w:val="fr-FR" w:eastAsia="fr-FR"/>
        </w:rPr>
        <w:t xml:space="preserve">Afin de permettre le repositionnement interne des salariés appartenant à une catégorie d’emploi impactée par des évolutions fonctionnelles, la Mobilité Interne Sécurisée suivra les modalités et étapes </w:t>
      </w:r>
      <w:r w:rsidR="00F85BED" w:rsidRPr="00A95BD1">
        <w:rPr>
          <w:rFonts w:asciiTheme="minorHAnsi" w:eastAsia="Calibri" w:hAnsiTheme="minorHAnsi" w:cs="Segoe UI"/>
          <w:lang w:val="fr-FR" w:eastAsia="fr-FR"/>
        </w:rPr>
        <w:t>décrites ci-après </w:t>
      </w:r>
      <w:r w:rsidRPr="00A95BD1">
        <w:rPr>
          <w:rFonts w:asciiTheme="minorHAnsi" w:eastAsia="Calibri" w:hAnsiTheme="minorHAnsi" w:cs="Segoe UI"/>
          <w:lang w:val="fr-FR" w:eastAsia="fr-FR"/>
        </w:rPr>
        <w:t xml:space="preserve">: </w:t>
      </w:r>
    </w:p>
    <w:p w:rsidR="006850E0" w:rsidRPr="00A95BD1" w:rsidRDefault="006850E0" w:rsidP="006850E0">
      <w:pPr>
        <w:rPr>
          <w:i/>
          <w:iCs/>
          <w:color w:val="1F497D"/>
          <w:lang w:val="fr-FR"/>
        </w:rPr>
      </w:pPr>
    </w:p>
    <w:p w:rsidR="006850E0" w:rsidRPr="00A95BD1" w:rsidRDefault="006850E0" w:rsidP="007B2EE9">
      <w:pPr>
        <w:jc w:val="both"/>
        <w:rPr>
          <w:rFonts w:asciiTheme="minorHAnsi" w:eastAsia="Calibri" w:hAnsiTheme="minorHAnsi" w:cs="Segoe UI"/>
          <w:lang w:val="fr-FR" w:eastAsia="fr-FR"/>
        </w:rPr>
      </w:pPr>
      <w:r w:rsidRPr="00A95BD1">
        <w:rPr>
          <w:rFonts w:asciiTheme="minorHAnsi" w:eastAsia="Calibri" w:hAnsiTheme="minorHAnsi" w:cs="Segoe UI"/>
          <w:lang w:val="fr-FR" w:eastAsia="fr-FR"/>
        </w:rPr>
        <w:t>Ces étapes seront</w:t>
      </w:r>
      <w:r w:rsidR="00D754C6" w:rsidRPr="00A95BD1">
        <w:rPr>
          <w:rFonts w:asciiTheme="minorHAnsi" w:eastAsia="Calibri" w:hAnsiTheme="minorHAnsi" w:cs="Segoe UI"/>
          <w:lang w:val="fr-FR" w:eastAsia="fr-FR"/>
        </w:rPr>
        <w:t xml:space="preserve"> menées successivement</w:t>
      </w:r>
      <w:r w:rsidRPr="00A95BD1">
        <w:rPr>
          <w:rFonts w:asciiTheme="minorHAnsi" w:eastAsia="Calibri" w:hAnsiTheme="minorHAnsi" w:cs="Segoe UI"/>
          <w:lang w:val="fr-FR" w:eastAsia="fr-FR"/>
        </w:rPr>
        <w:t xml:space="preserve"> et </w:t>
      </w:r>
      <w:r w:rsidR="00D754C6" w:rsidRPr="00A95BD1">
        <w:rPr>
          <w:rFonts w:asciiTheme="minorHAnsi" w:eastAsia="Calibri" w:hAnsiTheme="minorHAnsi" w:cs="Segoe UI"/>
          <w:lang w:val="fr-FR" w:eastAsia="fr-FR"/>
        </w:rPr>
        <w:t xml:space="preserve">de manière </w:t>
      </w:r>
      <w:r w:rsidRPr="00A95BD1">
        <w:rPr>
          <w:rFonts w:asciiTheme="minorHAnsi" w:eastAsia="Calibri" w:hAnsiTheme="minorHAnsi" w:cs="Segoe UI"/>
          <w:lang w:val="fr-FR" w:eastAsia="fr-FR"/>
        </w:rPr>
        <w:t>concomitante pour l’ensemble des salariés d’une même Fonction impacté par des évolutions fonctionnelles et/ou intragroupe, associées ou non avec une mobilité géographique.</w:t>
      </w:r>
    </w:p>
    <w:p w:rsidR="00F85BED" w:rsidRPr="00A95BD1" w:rsidRDefault="00F85BED" w:rsidP="00F85BED">
      <w:pPr>
        <w:spacing w:before="292" w:line="290" w:lineRule="exact"/>
        <w:ind w:right="3"/>
        <w:jc w:val="both"/>
        <w:textAlignment w:val="baseline"/>
        <w:rPr>
          <w:rFonts w:ascii="Calibri" w:eastAsia="Calibri" w:hAnsi="Calibri"/>
          <w:color w:val="000000"/>
          <w:lang w:val="fr-FR"/>
        </w:rPr>
      </w:pPr>
      <w:r w:rsidRPr="00A95BD1">
        <w:rPr>
          <w:rFonts w:ascii="Calibri" w:eastAsia="Calibri" w:hAnsi="Calibri"/>
          <w:color w:val="000000"/>
          <w:lang w:val="fr-FR"/>
        </w:rPr>
        <w:lastRenderedPageBreak/>
        <w:t xml:space="preserve">Le calendrier des étapes du projet sera communiqué, pour chaque fonction aux salariés concernés, avant la mise en œuvre de l’étape n°1. </w:t>
      </w:r>
    </w:p>
    <w:p w:rsidR="00F85BED" w:rsidRPr="00A95BD1" w:rsidRDefault="00F85BED" w:rsidP="00BE7F7B">
      <w:pPr>
        <w:spacing w:after="160" w:line="259" w:lineRule="auto"/>
        <w:rPr>
          <w:rFonts w:ascii="Calibri" w:eastAsia="Calibri" w:hAnsi="Calibri"/>
          <w:b/>
          <w:lang w:val="fr-FR"/>
        </w:rPr>
      </w:pPr>
    </w:p>
    <w:p w:rsidR="00BE7F7B" w:rsidRPr="00A95BD1" w:rsidRDefault="00BE7F7B" w:rsidP="00FB4FCA">
      <w:pPr>
        <w:spacing w:after="160" w:line="259" w:lineRule="auto"/>
        <w:ind w:left="708"/>
        <w:rPr>
          <w:rFonts w:ascii="Calibri" w:eastAsia="Calibri" w:hAnsi="Calibri"/>
          <w:lang w:val="fr-FR"/>
        </w:rPr>
      </w:pPr>
      <w:r w:rsidRPr="00A95BD1">
        <w:rPr>
          <w:rFonts w:ascii="Calibri" w:eastAsia="Calibri" w:hAnsi="Calibri"/>
          <w:b/>
          <w:lang w:val="fr-FR"/>
        </w:rPr>
        <w:t>Etape n°1 :</w:t>
      </w:r>
      <w:r w:rsidRPr="00A95BD1">
        <w:rPr>
          <w:rFonts w:ascii="Calibri" w:eastAsia="Calibri" w:hAnsi="Calibri"/>
          <w:lang w:val="fr-FR"/>
        </w:rPr>
        <w:t xml:space="preserve"> Information des salariés appartenant à une catégorie </w:t>
      </w:r>
      <w:r w:rsidR="00316DA1" w:rsidRPr="00A95BD1">
        <w:rPr>
          <w:rFonts w:ascii="Calibri" w:eastAsia="Calibri" w:hAnsi="Calibri"/>
          <w:color w:val="000000"/>
          <w:spacing w:val="-3"/>
          <w:lang w:val="fr-FR"/>
        </w:rPr>
        <w:t xml:space="preserve">d’emploi impactée d’un établissement </w:t>
      </w:r>
      <w:r w:rsidR="00483134" w:rsidRPr="00A95BD1">
        <w:rPr>
          <w:rFonts w:asciiTheme="minorHAnsi" w:eastAsia="Calibri" w:hAnsiTheme="minorHAnsi"/>
          <w:color w:val="000000"/>
          <w:lang w:val="fr-FR"/>
        </w:rPr>
        <w:t xml:space="preserve">(le déménagement des Sièges Sociaux en </w:t>
      </w:r>
      <w:r w:rsidR="0065719F" w:rsidRPr="00A95BD1">
        <w:rPr>
          <w:rFonts w:asciiTheme="minorHAnsi" w:eastAsia="Calibri" w:hAnsiTheme="minorHAnsi"/>
          <w:color w:val="000000"/>
          <w:lang w:val="fr-FR"/>
        </w:rPr>
        <w:t xml:space="preserve">Région parisienne en </w:t>
      </w:r>
      <w:r w:rsidR="00483134" w:rsidRPr="00A95BD1">
        <w:rPr>
          <w:rFonts w:asciiTheme="minorHAnsi" w:eastAsia="Calibri" w:hAnsiTheme="minorHAnsi"/>
          <w:color w:val="000000"/>
          <w:lang w:val="fr-FR"/>
        </w:rPr>
        <w:t xml:space="preserve">un lieu unique n’ayant pas d’impact sur la notion d’établissement) </w:t>
      </w:r>
      <w:r w:rsidR="00316DA1" w:rsidRPr="00A95BD1">
        <w:rPr>
          <w:rFonts w:ascii="Calibri" w:eastAsia="Calibri" w:hAnsi="Calibri"/>
          <w:color w:val="000000"/>
          <w:spacing w:val="-3"/>
          <w:lang w:val="fr-FR"/>
        </w:rPr>
        <w:t xml:space="preserve">d’une Société </w:t>
      </w:r>
      <w:r w:rsidRPr="00A95BD1">
        <w:rPr>
          <w:rFonts w:ascii="Calibri" w:eastAsia="Calibri" w:hAnsi="Calibri"/>
          <w:lang w:val="fr-FR"/>
        </w:rPr>
        <w:t>par des évolutions fonctionnelles</w:t>
      </w:r>
      <w:r w:rsidR="00AF3978" w:rsidRPr="00A95BD1">
        <w:rPr>
          <w:rFonts w:ascii="Calibri" w:eastAsia="Calibri" w:hAnsi="Calibri"/>
          <w:lang w:val="fr-FR"/>
        </w:rPr>
        <w:t>,</w:t>
      </w:r>
      <w:r w:rsidRPr="00A95BD1">
        <w:rPr>
          <w:rFonts w:ascii="Calibri" w:eastAsia="Calibri" w:hAnsi="Calibri"/>
          <w:lang w:val="fr-FR"/>
        </w:rPr>
        <w:t xml:space="preserve"> à compter de juin 2018.</w:t>
      </w:r>
    </w:p>
    <w:p w:rsidR="00BE7F7B" w:rsidRPr="00A95BD1" w:rsidRDefault="00BE7F7B" w:rsidP="00BE7F7B">
      <w:pPr>
        <w:spacing w:before="352"/>
        <w:ind w:right="3"/>
        <w:jc w:val="both"/>
        <w:textAlignment w:val="baseline"/>
        <w:rPr>
          <w:rFonts w:ascii="Calibri" w:eastAsia="Calibri" w:hAnsi="Calibri"/>
          <w:color w:val="000000"/>
          <w:lang w:val="fr-FR"/>
        </w:rPr>
      </w:pPr>
      <w:r w:rsidRPr="00A95BD1">
        <w:rPr>
          <w:rFonts w:ascii="Calibri" w:eastAsia="Calibri" w:hAnsi="Calibri"/>
          <w:color w:val="000000"/>
          <w:lang w:val="fr-FR"/>
        </w:rPr>
        <w:t>A compter de juin 2018, l’ensemble des salariés appartenant à une catégorie d’emploi impactée par des évolutions fonctionnelles bénéficiera d’une communication par le Centre de Développement Professionnel :</w:t>
      </w:r>
    </w:p>
    <w:p w:rsidR="00BE7F7B" w:rsidRPr="00A95BD1" w:rsidRDefault="00BE7F7B" w:rsidP="00BE7F7B">
      <w:pPr>
        <w:spacing w:line="229" w:lineRule="exact"/>
        <w:ind w:left="720" w:right="3"/>
        <w:contextualSpacing/>
        <w:jc w:val="both"/>
        <w:textAlignment w:val="baseline"/>
        <w:rPr>
          <w:rFonts w:ascii="Calibri" w:eastAsia="Calibri" w:hAnsi="Calibri"/>
          <w:b/>
          <w:color w:val="000000"/>
          <w:spacing w:val="-3"/>
          <w:u w:val="single"/>
          <w:lang w:val="fr-FR"/>
        </w:rPr>
      </w:pPr>
    </w:p>
    <w:p w:rsidR="00BE7F7B" w:rsidRPr="00A95BD1" w:rsidRDefault="00BE7F7B" w:rsidP="00841209">
      <w:pPr>
        <w:numPr>
          <w:ilvl w:val="0"/>
          <w:numId w:val="64"/>
        </w:numPr>
        <w:spacing w:before="292" w:after="160" w:line="290" w:lineRule="exact"/>
        <w:ind w:right="3"/>
        <w:contextualSpacing/>
        <w:jc w:val="both"/>
        <w:textAlignment w:val="baseline"/>
        <w:rPr>
          <w:rFonts w:ascii="Calibri" w:eastAsia="Calibri" w:hAnsi="Calibri"/>
          <w:color w:val="000000"/>
          <w:lang w:val="fr-FR"/>
        </w:rPr>
      </w:pPr>
      <w:r w:rsidRPr="00A95BD1">
        <w:rPr>
          <w:rFonts w:ascii="Calibri" w:eastAsia="Calibri" w:hAnsi="Calibri"/>
          <w:color w:val="000000"/>
          <w:lang w:val="fr-FR"/>
        </w:rPr>
        <w:t>des catégories d’emploi impactées par des évolutions fonctionnelles ;</w:t>
      </w:r>
    </w:p>
    <w:p w:rsidR="00BE7F7B" w:rsidRPr="00A95BD1" w:rsidRDefault="00BE7F7B" w:rsidP="00841209">
      <w:pPr>
        <w:numPr>
          <w:ilvl w:val="0"/>
          <w:numId w:val="64"/>
        </w:numPr>
        <w:spacing w:before="292" w:after="160" w:line="290" w:lineRule="exact"/>
        <w:ind w:right="3"/>
        <w:contextualSpacing/>
        <w:jc w:val="both"/>
        <w:textAlignment w:val="baseline"/>
        <w:rPr>
          <w:rFonts w:ascii="Calibri" w:eastAsia="Calibri" w:hAnsi="Calibri"/>
          <w:color w:val="000000"/>
          <w:lang w:val="fr-FR"/>
        </w:rPr>
      </w:pPr>
      <w:r w:rsidRPr="00A95BD1">
        <w:rPr>
          <w:rFonts w:ascii="Calibri" w:eastAsia="Calibri" w:hAnsi="Calibri"/>
          <w:color w:val="000000"/>
          <w:lang w:val="fr-FR"/>
        </w:rPr>
        <w:t>de</w:t>
      </w:r>
      <w:r w:rsidR="007A0295" w:rsidRPr="00A95BD1">
        <w:rPr>
          <w:rFonts w:ascii="Calibri" w:eastAsia="Calibri" w:hAnsi="Calibri"/>
          <w:color w:val="000000"/>
          <w:lang w:val="fr-FR"/>
        </w:rPr>
        <w:t>s</w:t>
      </w:r>
      <w:r w:rsidRPr="00A95BD1">
        <w:rPr>
          <w:rFonts w:ascii="Calibri" w:eastAsia="Calibri" w:hAnsi="Calibri"/>
          <w:color w:val="000000"/>
          <w:lang w:val="fr-FR"/>
        </w:rPr>
        <w:t xml:space="preserve"> parcours de repositionnement envisagés par catégorie d’emploi, et des compétences clés nécessaires dans le cadre des postes à pourvoir ;</w:t>
      </w:r>
    </w:p>
    <w:p w:rsidR="00AF3978" w:rsidRPr="00A95BD1" w:rsidRDefault="00BE7F7B" w:rsidP="00841209">
      <w:pPr>
        <w:numPr>
          <w:ilvl w:val="0"/>
          <w:numId w:val="64"/>
        </w:numPr>
        <w:spacing w:before="292" w:after="160" w:line="290" w:lineRule="exact"/>
        <w:ind w:right="3"/>
        <w:contextualSpacing/>
        <w:jc w:val="both"/>
        <w:textAlignment w:val="baseline"/>
        <w:rPr>
          <w:rFonts w:ascii="Calibri" w:eastAsia="Calibri" w:hAnsi="Calibri"/>
          <w:color w:val="000000"/>
          <w:lang w:val="fr-FR"/>
        </w:rPr>
      </w:pPr>
      <w:r w:rsidRPr="00A95BD1">
        <w:rPr>
          <w:rFonts w:ascii="Calibri" w:eastAsia="Calibri" w:hAnsi="Calibri"/>
          <w:color w:val="000000"/>
          <w:lang w:val="fr-FR"/>
        </w:rPr>
        <w:t>des mesures d’accompagnement prévues par l’Accord</w:t>
      </w:r>
      <w:r w:rsidR="00AF3978" w:rsidRPr="00A95BD1">
        <w:rPr>
          <w:rFonts w:ascii="Calibri" w:eastAsia="Calibri" w:hAnsi="Calibri"/>
          <w:color w:val="000000"/>
          <w:lang w:val="fr-FR"/>
        </w:rPr>
        <w:t>.</w:t>
      </w:r>
    </w:p>
    <w:p w:rsidR="00DC5126" w:rsidRPr="00A95BD1" w:rsidRDefault="00DC5126" w:rsidP="00841209">
      <w:pPr>
        <w:tabs>
          <w:tab w:val="left" w:pos="360"/>
          <w:tab w:val="left" w:pos="864"/>
        </w:tabs>
        <w:spacing w:before="50" w:after="160" w:line="238" w:lineRule="exact"/>
        <w:ind w:right="3"/>
        <w:jc w:val="both"/>
        <w:textAlignment w:val="baseline"/>
        <w:rPr>
          <w:rFonts w:ascii="Calibri" w:eastAsia="Calibri" w:hAnsi="Calibri"/>
          <w:color w:val="000000"/>
          <w:lang w:val="fr-FR"/>
        </w:rPr>
      </w:pPr>
    </w:p>
    <w:p w:rsidR="00BE7F7B" w:rsidRPr="00A95BD1" w:rsidRDefault="00BE7F7B" w:rsidP="00841209">
      <w:pPr>
        <w:tabs>
          <w:tab w:val="left" w:pos="360"/>
          <w:tab w:val="left" w:pos="864"/>
        </w:tabs>
        <w:spacing w:before="50" w:after="160" w:line="238" w:lineRule="exact"/>
        <w:ind w:right="3"/>
        <w:jc w:val="both"/>
        <w:textAlignment w:val="baseline"/>
        <w:rPr>
          <w:rFonts w:ascii="Calibri" w:eastAsia="Calibri" w:hAnsi="Calibri"/>
          <w:color w:val="000000"/>
          <w:lang w:val="fr-FR"/>
        </w:rPr>
      </w:pPr>
      <w:r w:rsidRPr="00A95BD1">
        <w:rPr>
          <w:rFonts w:ascii="Calibri" w:eastAsia="Calibri" w:hAnsi="Calibri"/>
          <w:color w:val="000000"/>
          <w:lang w:val="fr-FR"/>
        </w:rPr>
        <w:t>A compter de juin 2018, chaque salarié impacté sera informé</w:t>
      </w:r>
      <w:r w:rsidR="00795896" w:rsidRPr="00A95BD1">
        <w:rPr>
          <w:rFonts w:ascii="Calibri" w:eastAsia="Calibri" w:hAnsi="Calibri"/>
          <w:color w:val="000000"/>
          <w:lang w:val="fr-FR"/>
        </w:rPr>
        <w:t>, avec une mise à jour régulière</w:t>
      </w:r>
      <w:r w:rsidRPr="00A95BD1">
        <w:rPr>
          <w:rFonts w:ascii="Calibri" w:eastAsia="Calibri" w:hAnsi="Calibri"/>
          <w:color w:val="000000"/>
          <w:lang w:val="fr-FR"/>
        </w:rPr>
        <w:t> :</w:t>
      </w:r>
    </w:p>
    <w:p w:rsidR="00BE7F7B" w:rsidRPr="00A95BD1" w:rsidRDefault="00BE7F7B" w:rsidP="00841209">
      <w:pPr>
        <w:numPr>
          <w:ilvl w:val="0"/>
          <w:numId w:val="65"/>
        </w:numPr>
        <w:tabs>
          <w:tab w:val="left" w:pos="360"/>
          <w:tab w:val="left" w:pos="864"/>
        </w:tabs>
        <w:spacing w:before="50" w:after="160" w:line="238" w:lineRule="exact"/>
        <w:ind w:right="3"/>
        <w:jc w:val="both"/>
        <w:textAlignment w:val="baseline"/>
        <w:rPr>
          <w:rFonts w:ascii="Calibri" w:eastAsia="Calibri" w:hAnsi="Calibri"/>
          <w:color w:val="000000"/>
          <w:lang w:val="fr-FR"/>
        </w:rPr>
      </w:pPr>
      <w:r w:rsidRPr="00A95BD1">
        <w:rPr>
          <w:rFonts w:ascii="Calibri" w:eastAsia="Calibri" w:hAnsi="Calibri"/>
          <w:color w:val="000000"/>
          <w:lang w:val="fr-FR"/>
        </w:rPr>
        <w:t>des postes qui seraient à pourvoir au sein des Sociétés du Groupe ;</w:t>
      </w:r>
    </w:p>
    <w:p w:rsidR="005F60D5" w:rsidRPr="00A95BD1" w:rsidRDefault="00BE7F7B" w:rsidP="00841209">
      <w:pPr>
        <w:numPr>
          <w:ilvl w:val="0"/>
          <w:numId w:val="65"/>
        </w:numPr>
        <w:tabs>
          <w:tab w:val="left" w:pos="360"/>
          <w:tab w:val="left" w:pos="864"/>
        </w:tabs>
        <w:spacing w:before="1" w:after="160" w:line="290" w:lineRule="exact"/>
        <w:ind w:right="3"/>
        <w:jc w:val="both"/>
        <w:textAlignment w:val="baseline"/>
        <w:rPr>
          <w:rFonts w:ascii="Calibri" w:eastAsia="Calibri" w:hAnsi="Calibri"/>
          <w:color w:val="000000"/>
          <w:lang w:val="fr-FR"/>
        </w:rPr>
      </w:pPr>
      <w:r w:rsidRPr="00A95BD1">
        <w:rPr>
          <w:rFonts w:ascii="Calibri" w:eastAsia="Calibri" w:hAnsi="Calibri"/>
          <w:color w:val="000000"/>
          <w:lang w:val="fr-FR"/>
        </w:rPr>
        <w:t>des postes qui seraient à pourvoir dans le cadre du regroupement des Fonctions Supports au sein d’une entité juridique dédiée ;</w:t>
      </w:r>
    </w:p>
    <w:p w:rsidR="005F60D5" w:rsidRPr="00A95BD1" w:rsidRDefault="00BE7F7B" w:rsidP="00841209">
      <w:pPr>
        <w:numPr>
          <w:ilvl w:val="0"/>
          <w:numId w:val="65"/>
        </w:numPr>
        <w:tabs>
          <w:tab w:val="left" w:pos="360"/>
          <w:tab w:val="left" w:pos="864"/>
        </w:tabs>
        <w:spacing w:before="1" w:after="160" w:line="290" w:lineRule="exact"/>
        <w:ind w:right="3"/>
        <w:jc w:val="both"/>
        <w:textAlignment w:val="baseline"/>
        <w:rPr>
          <w:rFonts w:ascii="Calibri" w:eastAsia="Calibri" w:hAnsi="Calibri"/>
          <w:color w:val="000000"/>
          <w:lang w:val="fr-FR"/>
        </w:rPr>
      </w:pPr>
      <w:r w:rsidRPr="00A95BD1">
        <w:rPr>
          <w:rFonts w:ascii="Calibri" w:eastAsia="Calibri" w:hAnsi="Calibri"/>
          <w:color w:val="000000"/>
          <w:lang w:val="fr-FR"/>
        </w:rPr>
        <w:t>des postes</w:t>
      </w:r>
      <w:r w:rsidR="005F60D5" w:rsidRPr="00A95BD1">
        <w:rPr>
          <w:rFonts w:ascii="Calibri" w:eastAsia="Calibri" w:hAnsi="Calibri"/>
          <w:color w:val="000000"/>
          <w:lang w:val="fr-FR"/>
        </w:rPr>
        <w:t xml:space="preserve"> qui deviendraient vacants et qui seraient à pourvoir en raison de l’adhésion de leur titulaire au congé de mobilité externe ou au dispositif d’aménagement de fin de carrière, dans le respect des conditions définies dans l’Accord ; </w:t>
      </w:r>
    </w:p>
    <w:p w:rsidR="00BE7F7B" w:rsidRPr="00A95BD1" w:rsidRDefault="00BE7F7B" w:rsidP="00841209">
      <w:pPr>
        <w:tabs>
          <w:tab w:val="left" w:pos="360"/>
          <w:tab w:val="left" w:pos="864"/>
        </w:tabs>
        <w:spacing w:before="1" w:after="160" w:line="290" w:lineRule="exact"/>
        <w:ind w:right="3"/>
        <w:jc w:val="both"/>
        <w:textAlignment w:val="baseline"/>
        <w:rPr>
          <w:rFonts w:ascii="Calibri" w:eastAsia="Calibri" w:hAnsi="Calibri"/>
          <w:color w:val="000000"/>
          <w:lang w:val="fr-FR"/>
        </w:rPr>
      </w:pPr>
      <w:r w:rsidRPr="00A95BD1">
        <w:rPr>
          <w:rFonts w:ascii="Calibri" w:eastAsia="Calibri" w:hAnsi="Calibri"/>
          <w:color w:val="000000"/>
          <w:lang w:val="fr-FR"/>
        </w:rPr>
        <w:t xml:space="preserve">Pour chacun de ces postes, les compétences clés attendues seront indiquées aux salariés impactés. </w:t>
      </w:r>
    </w:p>
    <w:p w:rsidR="00DC5126" w:rsidRPr="00A95BD1" w:rsidRDefault="00DC5126" w:rsidP="00DC5126">
      <w:pPr>
        <w:spacing w:before="292"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A l’issue de cette étape les salariés appartenant à une catégorie d’emploi impactée par des évolutions fonctionnelles et/ou intragroupe, exprimeront leur volontariat au dispositif de repositionnement interne ou à la mobilité externe.</w:t>
      </w:r>
    </w:p>
    <w:p w:rsidR="00DC5126" w:rsidRPr="00A95BD1" w:rsidRDefault="00DC5126" w:rsidP="00FB4FCA">
      <w:pPr>
        <w:spacing w:after="160" w:line="259" w:lineRule="auto"/>
        <w:ind w:left="708"/>
        <w:jc w:val="both"/>
        <w:rPr>
          <w:rFonts w:ascii="Calibri" w:eastAsia="Calibri" w:hAnsi="Calibri"/>
          <w:b/>
          <w:lang w:val="fr-FR"/>
        </w:rPr>
      </w:pPr>
    </w:p>
    <w:p w:rsidR="00BE7F7B" w:rsidRPr="00A95BD1" w:rsidRDefault="00BE7F7B" w:rsidP="00FB4FCA">
      <w:pPr>
        <w:spacing w:after="160" w:line="259" w:lineRule="auto"/>
        <w:ind w:left="708"/>
        <w:jc w:val="both"/>
        <w:rPr>
          <w:rFonts w:ascii="Calibri" w:eastAsia="Calibri" w:hAnsi="Calibri"/>
          <w:lang w:val="fr-FR"/>
        </w:rPr>
      </w:pPr>
      <w:r w:rsidRPr="00A95BD1">
        <w:rPr>
          <w:rFonts w:ascii="Calibri" w:eastAsia="Calibri" w:hAnsi="Calibri"/>
          <w:b/>
          <w:lang w:val="fr-FR"/>
        </w:rPr>
        <w:t>Etape n°2</w:t>
      </w:r>
      <w:r w:rsidRPr="00A95BD1">
        <w:rPr>
          <w:rFonts w:ascii="Calibri" w:eastAsia="Calibri" w:hAnsi="Calibri"/>
          <w:lang w:val="fr-FR"/>
        </w:rPr>
        <w:t> : Définition des souhaits de repositionnement par le salarié, avec l’accompagnement du Centre de Développement Professionnel.</w:t>
      </w:r>
    </w:p>
    <w:p w:rsidR="00BE7F7B" w:rsidRPr="00A95BD1" w:rsidRDefault="00BE7F7B" w:rsidP="00BE7F7B">
      <w:pPr>
        <w:tabs>
          <w:tab w:val="left" w:pos="864"/>
          <w:tab w:val="left" w:pos="948"/>
        </w:tabs>
        <w:spacing w:line="289" w:lineRule="exact"/>
        <w:ind w:right="3"/>
        <w:jc w:val="both"/>
        <w:textAlignment w:val="baseline"/>
        <w:rPr>
          <w:rFonts w:ascii="Calibri" w:eastAsia="Calibri" w:hAnsi="Calibri"/>
          <w:color w:val="000000"/>
          <w:lang w:val="fr-FR"/>
        </w:rPr>
      </w:pPr>
      <w:r w:rsidRPr="00A95BD1">
        <w:rPr>
          <w:rFonts w:ascii="Calibri" w:eastAsia="Calibri" w:hAnsi="Calibri"/>
          <w:color w:val="000000"/>
          <w:lang w:val="fr-FR"/>
        </w:rPr>
        <w:t>Le processus de repositionnement s’appuiera sur le Centre de Développement Professionnel et aura pour objectif d’identifier les compétences du salarié et de l’accompagner dans la réalisation de son rep</w:t>
      </w:r>
      <w:r w:rsidR="00FB4FCA" w:rsidRPr="00A95BD1">
        <w:rPr>
          <w:rFonts w:ascii="Calibri" w:eastAsia="Calibri" w:hAnsi="Calibri"/>
          <w:color w:val="000000"/>
          <w:lang w:val="fr-FR"/>
        </w:rPr>
        <w:t xml:space="preserve">ositionnement interne. </w:t>
      </w:r>
    </w:p>
    <w:p w:rsidR="008D6CD3" w:rsidRPr="00A95BD1" w:rsidRDefault="008D6CD3" w:rsidP="00BE7F7B">
      <w:pPr>
        <w:tabs>
          <w:tab w:val="left" w:pos="864"/>
          <w:tab w:val="left" w:pos="948"/>
        </w:tabs>
        <w:spacing w:line="289" w:lineRule="exact"/>
        <w:ind w:right="3"/>
        <w:jc w:val="both"/>
        <w:textAlignment w:val="baseline"/>
        <w:rPr>
          <w:rFonts w:ascii="Calibri" w:eastAsia="Calibri" w:hAnsi="Calibri"/>
          <w:color w:val="000000"/>
          <w:lang w:val="fr-FR"/>
        </w:rPr>
      </w:pPr>
    </w:p>
    <w:p w:rsidR="00BE7F7B" w:rsidRPr="00A95BD1" w:rsidRDefault="00BE7F7B" w:rsidP="00BE7F7B">
      <w:pPr>
        <w:ind w:right="3"/>
        <w:jc w:val="both"/>
        <w:rPr>
          <w:rFonts w:ascii="Calibri" w:eastAsia="Calibri" w:hAnsi="Calibri"/>
          <w:color w:val="000000"/>
          <w:lang w:val="fr-FR"/>
        </w:rPr>
      </w:pPr>
      <w:r w:rsidRPr="00A95BD1">
        <w:rPr>
          <w:rFonts w:ascii="Calibri" w:eastAsia="Calibri" w:hAnsi="Calibri"/>
          <w:color w:val="000000"/>
          <w:lang w:val="fr-FR"/>
        </w:rPr>
        <w:t>Chaque salarié bénéficiera de l’accompagnement du Centre de Développement Professionnel suivant :</w:t>
      </w:r>
    </w:p>
    <w:p w:rsidR="00BE7F7B" w:rsidRPr="00A95BD1" w:rsidRDefault="00BE7F7B" w:rsidP="00BE7F7B">
      <w:pPr>
        <w:tabs>
          <w:tab w:val="left" w:pos="864"/>
          <w:tab w:val="left" w:pos="948"/>
        </w:tabs>
        <w:spacing w:before="17" w:line="289" w:lineRule="exact"/>
        <w:ind w:left="864" w:right="3"/>
        <w:jc w:val="both"/>
        <w:textAlignment w:val="baseline"/>
        <w:rPr>
          <w:rFonts w:ascii="Calibri" w:eastAsia="Calibri" w:hAnsi="Calibri"/>
          <w:color w:val="000000"/>
          <w:lang w:val="fr-FR"/>
        </w:rPr>
      </w:pPr>
    </w:p>
    <w:p w:rsidR="00BE7F7B" w:rsidRPr="00A95BD1" w:rsidRDefault="00BE7F7B" w:rsidP="00BE7F7B">
      <w:pPr>
        <w:numPr>
          <w:ilvl w:val="0"/>
          <w:numId w:val="1"/>
        </w:numPr>
        <w:tabs>
          <w:tab w:val="left" w:pos="864"/>
        </w:tabs>
        <w:spacing w:before="17" w:after="160" w:line="289" w:lineRule="exact"/>
        <w:ind w:left="864" w:right="3" w:hanging="360"/>
        <w:jc w:val="both"/>
        <w:textAlignment w:val="baseline"/>
        <w:rPr>
          <w:rFonts w:ascii="Calibri" w:eastAsia="Calibri" w:hAnsi="Calibri"/>
          <w:color w:val="000000"/>
          <w:lang w:val="fr-FR"/>
        </w:rPr>
      </w:pPr>
      <w:r w:rsidRPr="00A95BD1">
        <w:rPr>
          <w:rFonts w:ascii="Calibri" w:eastAsia="Calibri" w:hAnsi="Calibri"/>
          <w:color w:val="000000"/>
          <w:lang w:val="fr-FR"/>
        </w:rPr>
        <w:t xml:space="preserve">Identification de ses </w:t>
      </w:r>
      <w:r w:rsidRPr="00A95BD1">
        <w:rPr>
          <w:rFonts w:ascii="Calibri" w:eastAsia="Calibri" w:hAnsi="Calibri"/>
          <w:b/>
          <w:color w:val="000000"/>
          <w:lang w:val="fr-FR"/>
        </w:rPr>
        <w:t>compétences clés actuelles</w:t>
      </w:r>
      <w:r w:rsidRPr="00A95BD1">
        <w:rPr>
          <w:rFonts w:ascii="Calibri" w:eastAsia="Calibri" w:hAnsi="Calibri"/>
          <w:color w:val="000000"/>
          <w:lang w:val="fr-FR"/>
        </w:rPr>
        <w:t xml:space="preserve">, lesquelles sont composées : </w:t>
      </w:r>
    </w:p>
    <w:p w:rsidR="00BE7F7B" w:rsidRPr="00A95BD1" w:rsidRDefault="00BE7F7B" w:rsidP="00BE7F7B">
      <w:pPr>
        <w:numPr>
          <w:ilvl w:val="0"/>
          <w:numId w:val="17"/>
        </w:numPr>
        <w:tabs>
          <w:tab w:val="left" w:pos="864"/>
          <w:tab w:val="left" w:pos="948"/>
        </w:tabs>
        <w:spacing w:before="17" w:after="160" w:line="289" w:lineRule="exact"/>
        <w:ind w:right="3"/>
        <w:contextualSpacing/>
        <w:jc w:val="both"/>
        <w:textAlignment w:val="baseline"/>
        <w:rPr>
          <w:rFonts w:ascii="Calibri" w:eastAsia="Calibri" w:hAnsi="Calibri"/>
          <w:color w:val="000000"/>
          <w:lang w:val="fr-FR"/>
        </w:rPr>
      </w:pPr>
      <w:r w:rsidRPr="00A95BD1">
        <w:rPr>
          <w:rFonts w:ascii="Calibri" w:eastAsia="Calibri" w:hAnsi="Calibri"/>
          <w:color w:val="000000"/>
          <w:lang w:val="fr-FR"/>
        </w:rPr>
        <w:t xml:space="preserve">Des compétences clés </w:t>
      </w:r>
      <w:r w:rsidR="00DC5126" w:rsidRPr="00A95BD1">
        <w:rPr>
          <w:rFonts w:ascii="Calibri" w:eastAsia="Calibri" w:hAnsi="Calibri"/>
          <w:color w:val="000000"/>
          <w:lang w:val="fr-FR"/>
        </w:rPr>
        <w:t xml:space="preserve">correspondantes au </w:t>
      </w:r>
      <w:r w:rsidRPr="00A95BD1">
        <w:rPr>
          <w:rFonts w:ascii="Calibri" w:eastAsia="Calibri" w:hAnsi="Calibri"/>
          <w:color w:val="000000"/>
          <w:lang w:val="fr-FR"/>
        </w:rPr>
        <w:t xml:space="preserve">poste qu’il occupe au moment de la mise en place des nouvelles organisations, </w:t>
      </w:r>
    </w:p>
    <w:p w:rsidR="00BE7F7B" w:rsidRPr="00A95BD1" w:rsidRDefault="00BE7F7B" w:rsidP="00BE7F7B">
      <w:pPr>
        <w:numPr>
          <w:ilvl w:val="0"/>
          <w:numId w:val="17"/>
        </w:numPr>
        <w:tabs>
          <w:tab w:val="left" w:pos="864"/>
          <w:tab w:val="left" w:pos="948"/>
        </w:tabs>
        <w:spacing w:before="17" w:after="160" w:line="289" w:lineRule="exact"/>
        <w:ind w:right="3"/>
        <w:contextualSpacing/>
        <w:jc w:val="both"/>
        <w:textAlignment w:val="baseline"/>
        <w:rPr>
          <w:rFonts w:ascii="Calibri" w:eastAsia="Calibri" w:hAnsi="Calibri"/>
          <w:color w:val="000000"/>
          <w:lang w:val="fr-FR"/>
        </w:rPr>
      </w:pPr>
      <w:r w:rsidRPr="00A95BD1">
        <w:rPr>
          <w:rFonts w:ascii="Calibri" w:eastAsia="Calibri" w:hAnsi="Calibri"/>
          <w:color w:val="000000"/>
          <w:lang w:val="fr-FR"/>
        </w:rPr>
        <w:t>Des éventuelles compétences clés qu’il aurait acquises lors de ses précédentes expériences professionnelles et ses parcours de formation.</w:t>
      </w:r>
    </w:p>
    <w:p w:rsidR="00BE7F7B" w:rsidRPr="00A95BD1" w:rsidRDefault="00BE7F7B" w:rsidP="00BE7F7B">
      <w:pPr>
        <w:tabs>
          <w:tab w:val="left" w:pos="864"/>
          <w:tab w:val="left" w:pos="948"/>
        </w:tabs>
        <w:spacing w:before="17" w:line="289" w:lineRule="exact"/>
        <w:ind w:right="3"/>
        <w:jc w:val="both"/>
        <w:textAlignment w:val="baseline"/>
        <w:rPr>
          <w:rFonts w:ascii="Calibri" w:eastAsia="Calibri" w:hAnsi="Calibri"/>
          <w:color w:val="000000"/>
          <w:lang w:val="fr-FR"/>
        </w:rPr>
      </w:pPr>
    </w:p>
    <w:p w:rsidR="00BE7F7B" w:rsidRPr="00A95BD1" w:rsidRDefault="00BE7F7B" w:rsidP="00BE7F7B">
      <w:pPr>
        <w:numPr>
          <w:ilvl w:val="0"/>
          <w:numId w:val="1"/>
        </w:numPr>
        <w:tabs>
          <w:tab w:val="left" w:pos="864"/>
        </w:tabs>
        <w:spacing w:before="11" w:after="160" w:line="289" w:lineRule="exact"/>
        <w:ind w:left="864" w:right="3" w:hanging="360"/>
        <w:jc w:val="both"/>
        <w:textAlignment w:val="baseline"/>
        <w:rPr>
          <w:rFonts w:ascii="Calibri" w:eastAsia="Calibri" w:hAnsi="Calibri"/>
          <w:color w:val="000000"/>
          <w:lang w:val="fr-FR"/>
        </w:rPr>
      </w:pPr>
      <w:r w:rsidRPr="00A95BD1">
        <w:rPr>
          <w:rFonts w:ascii="Calibri" w:eastAsia="Calibri" w:hAnsi="Calibri"/>
          <w:color w:val="000000"/>
          <w:lang w:val="fr-FR"/>
        </w:rPr>
        <w:lastRenderedPageBreak/>
        <w:t xml:space="preserve">Identification des opportunités professionnelles dans le cadre des postes à pourvoir au sein de la nouvelle organisation, avec indication des compétences clés attendues ; </w:t>
      </w:r>
    </w:p>
    <w:p w:rsidR="00BE7F7B" w:rsidRPr="00A95BD1" w:rsidRDefault="00BE7F7B" w:rsidP="00BE7F7B">
      <w:pPr>
        <w:tabs>
          <w:tab w:val="left" w:pos="864"/>
          <w:tab w:val="left" w:pos="948"/>
        </w:tabs>
        <w:spacing w:before="11" w:line="289" w:lineRule="exact"/>
        <w:ind w:left="864" w:right="3"/>
        <w:jc w:val="both"/>
        <w:textAlignment w:val="baseline"/>
        <w:rPr>
          <w:rFonts w:ascii="Calibri" w:eastAsia="Calibri" w:hAnsi="Calibri"/>
          <w:color w:val="000000"/>
          <w:lang w:val="fr-FR"/>
        </w:rPr>
      </w:pPr>
    </w:p>
    <w:p w:rsidR="00DC5126" w:rsidRPr="00A95BD1" w:rsidRDefault="00BE7F7B" w:rsidP="00BE7F7B">
      <w:pPr>
        <w:numPr>
          <w:ilvl w:val="0"/>
          <w:numId w:val="1"/>
        </w:numPr>
        <w:tabs>
          <w:tab w:val="left" w:pos="864"/>
        </w:tabs>
        <w:spacing w:before="11" w:after="160" w:line="289" w:lineRule="exact"/>
        <w:ind w:left="864" w:right="3" w:hanging="360"/>
        <w:jc w:val="both"/>
        <w:textAlignment w:val="baseline"/>
        <w:rPr>
          <w:rFonts w:ascii="Calibri" w:eastAsia="Calibri" w:hAnsi="Calibri"/>
          <w:color w:val="000000"/>
          <w:lang w:val="fr-FR"/>
        </w:rPr>
      </w:pPr>
      <w:r w:rsidRPr="00A95BD1">
        <w:rPr>
          <w:rFonts w:ascii="Calibri" w:eastAsia="Calibri" w:hAnsi="Calibri"/>
          <w:color w:val="000000"/>
          <w:lang w:val="fr-FR"/>
        </w:rPr>
        <w:t xml:space="preserve">Construction du projet professionnel du salarié en fonction de ses compétences, des postes à pourvoir et de ses aspirations : </w:t>
      </w:r>
    </w:p>
    <w:p w:rsidR="00DC5126" w:rsidRPr="00A95BD1" w:rsidRDefault="00BE7F7B" w:rsidP="004D7079">
      <w:pPr>
        <w:numPr>
          <w:ilvl w:val="0"/>
          <w:numId w:val="17"/>
        </w:numPr>
        <w:tabs>
          <w:tab w:val="left" w:pos="864"/>
          <w:tab w:val="left" w:pos="948"/>
        </w:tabs>
        <w:spacing w:before="17" w:after="160" w:line="289" w:lineRule="exact"/>
        <w:ind w:right="3"/>
        <w:contextualSpacing/>
        <w:jc w:val="both"/>
        <w:textAlignment w:val="baseline"/>
        <w:rPr>
          <w:rFonts w:ascii="Calibri" w:eastAsia="Calibri" w:hAnsi="Calibri"/>
          <w:color w:val="000000"/>
          <w:lang w:val="fr-FR"/>
        </w:rPr>
      </w:pPr>
      <w:r w:rsidRPr="00A95BD1">
        <w:rPr>
          <w:rFonts w:ascii="Calibri" w:eastAsia="Calibri" w:hAnsi="Calibri"/>
          <w:color w:val="000000"/>
          <w:lang w:val="fr-FR"/>
        </w:rPr>
        <w:t>souhait</w:t>
      </w:r>
      <w:r w:rsidR="00FB4FCA" w:rsidRPr="00A95BD1">
        <w:rPr>
          <w:rFonts w:ascii="Calibri" w:eastAsia="Calibri" w:hAnsi="Calibri"/>
          <w:color w:val="000000"/>
          <w:lang w:val="fr-FR"/>
        </w:rPr>
        <w:t>s</w:t>
      </w:r>
      <w:r w:rsidRPr="00A95BD1">
        <w:rPr>
          <w:rFonts w:ascii="Calibri" w:eastAsia="Calibri" w:hAnsi="Calibri"/>
          <w:color w:val="000000"/>
          <w:lang w:val="fr-FR"/>
        </w:rPr>
        <w:t xml:space="preserve"> de repositionnement au sein de sa Fonction d’origine </w:t>
      </w:r>
      <w:r w:rsidR="00017788" w:rsidRPr="00A95BD1">
        <w:rPr>
          <w:rFonts w:ascii="Calibri" w:eastAsia="Calibri" w:hAnsi="Calibri"/>
          <w:color w:val="000000"/>
          <w:lang w:val="fr-FR"/>
        </w:rPr>
        <w:t>et/</w:t>
      </w:r>
      <w:r w:rsidRPr="00A95BD1">
        <w:rPr>
          <w:rFonts w:ascii="Calibri" w:eastAsia="Calibri" w:hAnsi="Calibri"/>
          <w:color w:val="000000"/>
          <w:lang w:val="fr-FR"/>
        </w:rPr>
        <w:t>ou d’évolution vers une autre Fonction</w:t>
      </w:r>
    </w:p>
    <w:p w:rsidR="00BE7F7B" w:rsidRPr="00A95BD1" w:rsidRDefault="00BE7F7B" w:rsidP="004D7079">
      <w:pPr>
        <w:numPr>
          <w:ilvl w:val="0"/>
          <w:numId w:val="17"/>
        </w:numPr>
        <w:tabs>
          <w:tab w:val="left" w:pos="864"/>
          <w:tab w:val="left" w:pos="948"/>
        </w:tabs>
        <w:spacing w:before="17" w:after="160" w:line="289" w:lineRule="exact"/>
        <w:ind w:right="3"/>
        <w:contextualSpacing/>
        <w:jc w:val="both"/>
        <w:textAlignment w:val="baseline"/>
        <w:rPr>
          <w:rFonts w:ascii="Calibri" w:eastAsia="Calibri" w:hAnsi="Calibri"/>
          <w:color w:val="000000"/>
          <w:lang w:val="fr-FR"/>
        </w:rPr>
      </w:pPr>
      <w:r w:rsidRPr="00A95BD1">
        <w:rPr>
          <w:rFonts w:ascii="Calibri" w:eastAsia="Calibri" w:hAnsi="Calibri"/>
          <w:color w:val="000000"/>
          <w:lang w:val="fr-FR"/>
        </w:rPr>
        <w:t>souhait</w:t>
      </w:r>
      <w:r w:rsidR="00FB4FCA" w:rsidRPr="00A95BD1">
        <w:rPr>
          <w:rFonts w:ascii="Calibri" w:eastAsia="Calibri" w:hAnsi="Calibri"/>
          <w:color w:val="000000"/>
          <w:lang w:val="fr-FR"/>
        </w:rPr>
        <w:t>s</w:t>
      </w:r>
      <w:r w:rsidRPr="00A95BD1">
        <w:rPr>
          <w:rFonts w:ascii="Calibri" w:eastAsia="Calibri" w:hAnsi="Calibri"/>
          <w:color w:val="000000"/>
          <w:lang w:val="fr-FR"/>
        </w:rPr>
        <w:t xml:space="preserve"> de repositionnement </w:t>
      </w:r>
      <w:r w:rsidR="00987FE6" w:rsidRPr="00A95BD1">
        <w:rPr>
          <w:rFonts w:ascii="Calibri" w:eastAsia="Calibri" w:hAnsi="Calibri"/>
          <w:color w:val="000000"/>
          <w:lang w:val="fr-FR"/>
        </w:rPr>
        <w:t>avec ou sans</w:t>
      </w:r>
      <w:r w:rsidRPr="00A95BD1">
        <w:rPr>
          <w:rFonts w:ascii="Calibri" w:eastAsia="Calibri" w:hAnsi="Calibri"/>
          <w:color w:val="000000"/>
          <w:lang w:val="fr-FR"/>
        </w:rPr>
        <w:t xml:space="preserve"> mobilité géographique ; </w:t>
      </w:r>
    </w:p>
    <w:p w:rsidR="00BE7F7B" w:rsidRPr="00A95BD1" w:rsidRDefault="00BE7F7B" w:rsidP="00BE7F7B">
      <w:pPr>
        <w:tabs>
          <w:tab w:val="left" w:pos="864"/>
          <w:tab w:val="left" w:pos="948"/>
        </w:tabs>
        <w:spacing w:before="11" w:line="289" w:lineRule="exact"/>
        <w:ind w:left="864" w:right="144"/>
        <w:jc w:val="both"/>
        <w:textAlignment w:val="baseline"/>
        <w:rPr>
          <w:rFonts w:ascii="Calibri" w:eastAsia="Calibri" w:hAnsi="Calibri"/>
          <w:color w:val="000000"/>
          <w:lang w:val="fr-FR"/>
        </w:rPr>
      </w:pPr>
    </w:p>
    <w:p w:rsidR="00BE7F7B" w:rsidRPr="00A95BD1" w:rsidRDefault="001B7508" w:rsidP="00BE7F7B">
      <w:pPr>
        <w:ind w:left="708"/>
        <w:jc w:val="both"/>
        <w:rPr>
          <w:rFonts w:ascii="Calibri" w:eastAsia="Calibri" w:hAnsi="Calibri"/>
          <w:color w:val="000000"/>
          <w:lang w:val="fr-FR"/>
        </w:rPr>
      </w:pPr>
      <w:r w:rsidRPr="00A95BD1">
        <w:rPr>
          <w:rFonts w:asciiTheme="minorHAnsi" w:hAnsiTheme="minorHAnsi"/>
          <w:color w:val="000000"/>
          <w:lang w:val="fr-FR"/>
        </w:rPr>
        <w:t>Constituent des Fonctions au sens du présent accord </w:t>
      </w:r>
      <w:r w:rsidR="00BE7F7B" w:rsidRPr="00A95BD1">
        <w:rPr>
          <w:rFonts w:ascii="Calibri" w:eastAsia="Calibri" w:hAnsi="Calibri"/>
          <w:color w:val="000000"/>
          <w:lang w:val="fr-FR"/>
        </w:rPr>
        <w:t>: la Fonction Ressources Humaines, la Fonction Supply Chain, la Fonction Finance &amp; Control.</w:t>
      </w:r>
    </w:p>
    <w:p w:rsidR="00BE7F7B" w:rsidRPr="00A95BD1" w:rsidRDefault="00BE7F7B" w:rsidP="00BE7F7B">
      <w:pPr>
        <w:rPr>
          <w:rFonts w:ascii="Calibri" w:eastAsia="Calibri" w:hAnsi="Calibri"/>
          <w:color w:val="000000"/>
          <w:lang w:val="fr-FR"/>
        </w:rPr>
      </w:pPr>
    </w:p>
    <w:p w:rsidR="00BE7F7B" w:rsidRPr="00A95BD1" w:rsidRDefault="00BE7F7B" w:rsidP="00BE7F7B">
      <w:pPr>
        <w:numPr>
          <w:ilvl w:val="0"/>
          <w:numId w:val="1"/>
        </w:numPr>
        <w:tabs>
          <w:tab w:val="left" w:pos="864"/>
        </w:tabs>
        <w:spacing w:before="17" w:after="160" w:line="289" w:lineRule="exact"/>
        <w:ind w:left="864" w:hanging="360"/>
        <w:jc w:val="both"/>
        <w:textAlignment w:val="baseline"/>
        <w:rPr>
          <w:rFonts w:ascii="Calibri" w:eastAsia="Calibri" w:hAnsi="Calibri"/>
          <w:color w:val="000000"/>
          <w:lang w:val="fr-FR"/>
        </w:rPr>
      </w:pPr>
      <w:r w:rsidRPr="00A95BD1">
        <w:rPr>
          <w:rFonts w:ascii="Calibri" w:eastAsia="Calibri" w:hAnsi="Calibri"/>
          <w:color w:val="000000"/>
          <w:lang w:val="fr-FR"/>
        </w:rPr>
        <w:t xml:space="preserve">Evaluation si nécessaire des besoins en termes de formation et définition d’un plan d’actions de développement professionnel permettant aux salariés d’obtenir les compétences clés qui lui manqueraient pour postuler sur un des postes identifiés. </w:t>
      </w:r>
    </w:p>
    <w:p w:rsidR="00BE7F7B" w:rsidRPr="00A95BD1" w:rsidRDefault="00BE7F7B" w:rsidP="00BE7F7B">
      <w:pPr>
        <w:tabs>
          <w:tab w:val="left" w:pos="864"/>
          <w:tab w:val="left" w:pos="948"/>
        </w:tabs>
        <w:spacing w:before="17" w:line="289" w:lineRule="exact"/>
        <w:ind w:left="864"/>
        <w:jc w:val="both"/>
        <w:textAlignment w:val="baseline"/>
        <w:rPr>
          <w:rFonts w:ascii="Calibri" w:eastAsia="Calibri" w:hAnsi="Calibri"/>
          <w:color w:val="000000"/>
          <w:lang w:val="fr-FR"/>
        </w:rPr>
      </w:pPr>
    </w:p>
    <w:p w:rsidR="00BE7F7B" w:rsidRPr="00A95BD1" w:rsidRDefault="00BE7F7B" w:rsidP="00BE7F7B">
      <w:pPr>
        <w:tabs>
          <w:tab w:val="left" w:pos="864"/>
          <w:tab w:val="left" w:pos="948"/>
        </w:tabs>
        <w:spacing w:before="17" w:line="289" w:lineRule="exact"/>
        <w:jc w:val="both"/>
        <w:textAlignment w:val="baseline"/>
        <w:rPr>
          <w:rFonts w:ascii="Calibri" w:eastAsia="Calibri" w:hAnsi="Calibri"/>
          <w:color w:val="000000"/>
          <w:lang w:val="fr-FR"/>
        </w:rPr>
      </w:pPr>
      <w:r w:rsidRPr="00A95BD1">
        <w:rPr>
          <w:rFonts w:ascii="Calibri" w:eastAsia="Calibri" w:hAnsi="Calibri"/>
          <w:color w:val="000000"/>
          <w:lang w:val="fr-FR"/>
        </w:rPr>
        <w:t xml:space="preserve">Constituent des compétences clés l’ensemble des compétences professionnelles détenues, maitrisées et mises en œuvre par un salarié : </w:t>
      </w:r>
      <w:r w:rsidRPr="00A95BD1">
        <w:rPr>
          <w:rFonts w:ascii="Calibri" w:eastAsia="Calibri" w:hAnsi="Calibri"/>
          <w:i/>
          <w:color w:val="000000"/>
          <w:lang w:val="fr-FR"/>
        </w:rPr>
        <w:t>savoirs</w:t>
      </w:r>
      <w:r w:rsidRPr="00A95BD1">
        <w:rPr>
          <w:rFonts w:ascii="Calibri" w:eastAsia="Calibri" w:hAnsi="Calibri"/>
          <w:color w:val="000000"/>
          <w:lang w:val="fr-FR"/>
        </w:rPr>
        <w:t xml:space="preserve">, </w:t>
      </w:r>
      <w:proofErr w:type="spellStart"/>
      <w:r w:rsidRPr="00A95BD1">
        <w:rPr>
          <w:rFonts w:ascii="Calibri" w:eastAsia="Calibri" w:hAnsi="Calibri"/>
          <w:i/>
          <w:color w:val="000000"/>
          <w:lang w:val="fr-FR"/>
        </w:rPr>
        <w:t>savoirs-faire</w:t>
      </w:r>
      <w:proofErr w:type="spellEnd"/>
      <w:r w:rsidRPr="00A95BD1">
        <w:rPr>
          <w:rFonts w:ascii="Calibri" w:eastAsia="Calibri" w:hAnsi="Calibri"/>
          <w:i/>
          <w:color w:val="000000"/>
          <w:lang w:val="fr-FR"/>
        </w:rPr>
        <w:t xml:space="preserve"> et</w:t>
      </w:r>
      <w:r w:rsidR="00987FE6" w:rsidRPr="00A95BD1">
        <w:rPr>
          <w:rFonts w:ascii="Calibri" w:eastAsia="Calibri" w:hAnsi="Calibri"/>
          <w:i/>
          <w:color w:val="000000"/>
          <w:lang w:val="fr-FR"/>
        </w:rPr>
        <w:t xml:space="preserve"> </w:t>
      </w:r>
      <w:r w:rsidRPr="00A95BD1">
        <w:rPr>
          <w:rFonts w:ascii="Calibri" w:eastAsia="Calibri" w:hAnsi="Calibri"/>
          <w:i/>
          <w:color w:val="000000"/>
          <w:lang w:val="fr-FR"/>
        </w:rPr>
        <w:t>savoirs-être professionnels</w:t>
      </w:r>
      <w:r w:rsidR="00987FE6" w:rsidRPr="00A95BD1">
        <w:rPr>
          <w:rFonts w:ascii="Calibri" w:eastAsia="Calibri" w:hAnsi="Calibri"/>
          <w:i/>
          <w:color w:val="000000"/>
          <w:lang w:val="fr-FR"/>
        </w:rPr>
        <w:t xml:space="preserve"> (pour la population concernée)</w:t>
      </w:r>
      <w:r w:rsidRPr="00A95BD1">
        <w:rPr>
          <w:rFonts w:ascii="Calibri" w:eastAsia="Calibri" w:hAnsi="Calibri"/>
          <w:color w:val="000000"/>
          <w:lang w:val="fr-FR"/>
        </w:rPr>
        <w:t>.</w:t>
      </w:r>
    </w:p>
    <w:p w:rsidR="00BE7F7B" w:rsidRPr="00A95BD1" w:rsidRDefault="00BE7F7B" w:rsidP="00BE7F7B">
      <w:pPr>
        <w:tabs>
          <w:tab w:val="left" w:pos="864"/>
          <w:tab w:val="left" w:pos="948"/>
        </w:tabs>
        <w:spacing w:before="11" w:line="289" w:lineRule="exact"/>
        <w:jc w:val="both"/>
        <w:textAlignment w:val="baseline"/>
        <w:rPr>
          <w:rFonts w:ascii="Calibri" w:eastAsia="Calibri" w:hAnsi="Calibri"/>
          <w:color w:val="000000"/>
          <w:lang w:val="fr-FR"/>
        </w:rPr>
      </w:pPr>
    </w:p>
    <w:p w:rsidR="00BE7F7B" w:rsidRPr="00A95BD1" w:rsidRDefault="00BE7F7B" w:rsidP="00BE7F7B">
      <w:pPr>
        <w:tabs>
          <w:tab w:val="left" w:pos="864"/>
          <w:tab w:val="left" w:pos="948"/>
        </w:tabs>
        <w:spacing w:before="11" w:line="289" w:lineRule="exact"/>
        <w:jc w:val="both"/>
        <w:textAlignment w:val="baseline"/>
        <w:rPr>
          <w:rFonts w:ascii="Calibri" w:eastAsia="Calibri" w:hAnsi="Calibri"/>
          <w:color w:val="000000"/>
          <w:lang w:val="fr-FR"/>
        </w:rPr>
      </w:pPr>
      <w:r w:rsidRPr="00A95BD1">
        <w:rPr>
          <w:rFonts w:ascii="Calibri" w:eastAsia="Calibri" w:hAnsi="Calibri"/>
          <w:color w:val="000000"/>
          <w:lang w:val="fr-FR"/>
        </w:rPr>
        <w:t>Le Centre de Développement Professionnel présentera les possibilités de repositionnement en fonction des postes à pourvoir et en tenant compte en priorité des aspirations exprimées par le salarié, tel que précisées précédemment.</w:t>
      </w:r>
    </w:p>
    <w:p w:rsidR="00BE7F7B" w:rsidRPr="00A95BD1" w:rsidRDefault="00BE7F7B" w:rsidP="00BE7F7B">
      <w:pPr>
        <w:rPr>
          <w:rFonts w:ascii="Calibri" w:eastAsia="Calibri" w:hAnsi="Calibri"/>
          <w:color w:val="000000"/>
          <w:lang w:val="fr-FR"/>
        </w:rPr>
      </w:pPr>
    </w:p>
    <w:p w:rsidR="00BE7F7B" w:rsidRPr="00A95BD1" w:rsidRDefault="00BE7F7B" w:rsidP="00841209">
      <w:pPr>
        <w:spacing w:after="160" w:line="259" w:lineRule="auto"/>
        <w:ind w:firstLine="708"/>
        <w:rPr>
          <w:rFonts w:ascii="Calibri" w:eastAsia="Calibri" w:hAnsi="Calibri"/>
          <w:lang w:val="fr-FR"/>
        </w:rPr>
      </w:pPr>
      <w:r w:rsidRPr="00A95BD1">
        <w:rPr>
          <w:rFonts w:ascii="Calibri" w:eastAsia="Calibri" w:hAnsi="Calibri"/>
          <w:b/>
          <w:lang w:val="fr-FR"/>
        </w:rPr>
        <w:t>Etape n°3 :</w:t>
      </w:r>
      <w:r w:rsidRPr="00A95BD1">
        <w:rPr>
          <w:rFonts w:ascii="Calibri" w:eastAsia="Calibri" w:hAnsi="Calibri"/>
          <w:lang w:val="fr-FR"/>
        </w:rPr>
        <w:t xml:space="preserve"> Processus de candidature et de repositionnement interne sécurisé </w:t>
      </w:r>
    </w:p>
    <w:p w:rsidR="00BE7F7B" w:rsidRPr="00A95BD1" w:rsidRDefault="00BE7F7B" w:rsidP="00BE7F7B">
      <w:pPr>
        <w:tabs>
          <w:tab w:val="left" w:pos="864"/>
          <w:tab w:val="left" w:pos="948"/>
        </w:tabs>
        <w:spacing w:before="11" w:line="289" w:lineRule="exact"/>
        <w:ind w:right="3"/>
        <w:jc w:val="both"/>
        <w:textAlignment w:val="baseline"/>
        <w:rPr>
          <w:rFonts w:ascii="Calibri" w:eastAsia="Calibri" w:hAnsi="Calibri"/>
          <w:color w:val="000000"/>
          <w:lang w:val="fr-FR"/>
        </w:rPr>
      </w:pPr>
      <w:r w:rsidRPr="00A95BD1">
        <w:rPr>
          <w:rFonts w:ascii="Calibri" w:eastAsia="Calibri" w:hAnsi="Calibri"/>
          <w:color w:val="000000"/>
          <w:lang w:val="fr-FR"/>
        </w:rPr>
        <w:t xml:space="preserve">Après expression par le salarié de ses souhaits de repositionnement interne, validés par le Centre de Développement Professionnel : </w:t>
      </w:r>
    </w:p>
    <w:p w:rsidR="00BE7F7B" w:rsidRPr="00A95BD1" w:rsidRDefault="00BE7F7B" w:rsidP="00BE7F7B">
      <w:pPr>
        <w:tabs>
          <w:tab w:val="left" w:pos="864"/>
          <w:tab w:val="left" w:pos="948"/>
        </w:tabs>
        <w:spacing w:before="11" w:line="289" w:lineRule="exact"/>
        <w:ind w:left="864" w:right="3"/>
        <w:jc w:val="both"/>
        <w:textAlignment w:val="baseline"/>
        <w:rPr>
          <w:rFonts w:ascii="Calibri" w:eastAsia="Calibri" w:hAnsi="Calibri"/>
          <w:color w:val="000000"/>
          <w:lang w:val="fr-FR"/>
        </w:rPr>
      </w:pPr>
    </w:p>
    <w:p w:rsidR="00BE7F7B" w:rsidRPr="00A95BD1" w:rsidRDefault="00BE7F7B" w:rsidP="00BE7F7B">
      <w:pPr>
        <w:numPr>
          <w:ilvl w:val="0"/>
          <w:numId w:val="1"/>
        </w:numPr>
        <w:tabs>
          <w:tab w:val="left" w:pos="864"/>
        </w:tabs>
        <w:spacing w:before="11" w:after="160" w:line="289" w:lineRule="exact"/>
        <w:ind w:left="864" w:right="3" w:hanging="360"/>
        <w:jc w:val="both"/>
        <w:textAlignment w:val="baseline"/>
        <w:rPr>
          <w:rFonts w:ascii="Calibri" w:eastAsia="Calibri" w:hAnsi="Calibri"/>
          <w:color w:val="000000"/>
          <w:lang w:val="fr-FR"/>
        </w:rPr>
      </w:pPr>
      <w:r w:rsidRPr="00A95BD1">
        <w:rPr>
          <w:rFonts w:ascii="Calibri" w:eastAsia="Calibri" w:hAnsi="Calibri"/>
          <w:color w:val="000000"/>
          <w:lang w:val="fr-FR"/>
        </w:rPr>
        <w:t>Un entretien sera organisé entre le salarié et le manager responsable du service. Un  manager d’un service travaillant avec le service considéré ou appartenant à la même Fonction sera associé au processus de repositionnement. Sur demande de l’une des parties, un expert du Centre de Développement Professionnel pourra participer à l’entretien.</w:t>
      </w:r>
    </w:p>
    <w:p w:rsidR="00BE7F7B" w:rsidRPr="00A95BD1" w:rsidRDefault="00BE7F7B" w:rsidP="00BE7F7B">
      <w:pPr>
        <w:ind w:left="720" w:right="3"/>
        <w:contextualSpacing/>
        <w:rPr>
          <w:rFonts w:ascii="Calibri" w:eastAsia="Calibri" w:hAnsi="Calibri"/>
          <w:color w:val="000000"/>
          <w:lang w:val="fr-FR"/>
        </w:rPr>
      </w:pPr>
    </w:p>
    <w:p w:rsidR="00BE7F7B" w:rsidRPr="00A95BD1" w:rsidRDefault="00BE7F7B" w:rsidP="00BE7F7B">
      <w:pPr>
        <w:numPr>
          <w:ilvl w:val="0"/>
          <w:numId w:val="1"/>
        </w:numPr>
        <w:tabs>
          <w:tab w:val="left" w:pos="864"/>
        </w:tabs>
        <w:spacing w:before="11" w:after="160" w:line="289" w:lineRule="exact"/>
        <w:ind w:left="864" w:right="3" w:hanging="360"/>
        <w:jc w:val="both"/>
        <w:textAlignment w:val="baseline"/>
        <w:rPr>
          <w:rFonts w:ascii="Calibri" w:eastAsia="Calibri" w:hAnsi="Calibri"/>
          <w:color w:val="000000"/>
          <w:lang w:val="fr-FR"/>
        </w:rPr>
      </w:pPr>
      <w:bookmarkStart w:id="22" w:name="_GoBack"/>
      <w:bookmarkEnd w:id="22"/>
      <w:r w:rsidRPr="00A95BD1">
        <w:rPr>
          <w:rFonts w:ascii="Calibri" w:eastAsia="Calibri" w:hAnsi="Calibri"/>
          <w:color w:val="000000"/>
          <w:lang w:val="fr-FR"/>
        </w:rPr>
        <w:t xml:space="preserve">Les managers responsables de services procéderont à la sélection des candidatures sur la base de l’adéquation des compétences professionnelles et des compétences clés attendues dans le cadre des postes à pourvoir. </w:t>
      </w:r>
    </w:p>
    <w:p w:rsidR="00BE7F7B" w:rsidRPr="00A95BD1" w:rsidRDefault="00BE7F7B" w:rsidP="00BE7F7B">
      <w:pPr>
        <w:ind w:left="720" w:right="3"/>
        <w:contextualSpacing/>
        <w:rPr>
          <w:rFonts w:ascii="Calibri" w:eastAsia="Calibri" w:hAnsi="Calibri"/>
          <w:color w:val="000000"/>
          <w:lang w:val="fr-FR"/>
        </w:rPr>
      </w:pPr>
    </w:p>
    <w:p w:rsidR="00BE7F7B" w:rsidRPr="00A95BD1" w:rsidRDefault="00BE7F7B" w:rsidP="00BE7F7B">
      <w:pPr>
        <w:ind w:right="3"/>
        <w:jc w:val="both"/>
        <w:rPr>
          <w:rFonts w:ascii="Calibri" w:eastAsia="Calibri" w:hAnsi="Calibri"/>
          <w:color w:val="000000"/>
          <w:lang w:val="fr-FR"/>
        </w:rPr>
      </w:pPr>
      <w:r w:rsidRPr="00A95BD1">
        <w:rPr>
          <w:rFonts w:ascii="Calibri" w:eastAsia="Calibri" w:hAnsi="Calibri"/>
          <w:color w:val="000000"/>
          <w:lang w:val="fr-FR"/>
        </w:rPr>
        <w:t xml:space="preserve">En l’absence de concours de candidatures sur un poste à pourvoir, le candidat unique possédant l’ensemble des compétences clés attendues dans le cadre de ce poste, sera sélectionné. </w:t>
      </w:r>
    </w:p>
    <w:p w:rsidR="00D77F28" w:rsidRPr="00A95BD1" w:rsidRDefault="00D77F28" w:rsidP="00BE7F7B">
      <w:pPr>
        <w:ind w:right="3"/>
        <w:jc w:val="both"/>
        <w:rPr>
          <w:rFonts w:ascii="Calibri" w:eastAsia="Calibri" w:hAnsi="Calibri"/>
          <w:color w:val="000000"/>
          <w:lang w:val="fr-FR"/>
        </w:rPr>
      </w:pPr>
    </w:p>
    <w:p w:rsidR="00D77F28" w:rsidRPr="00A95BD1" w:rsidRDefault="00D77F28" w:rsidP="00BE7F7B">
      <w:pPr>
        <w:ind w:right="3"/>
        <w:jc w:val="both"/>
        <w:rPr>
          <w:rFonts w:ascii="Calibri" w:eastAsia="Calibri" w:hAnsi="Calibri"/>
          <w:color w:val="000000"/>
          <w:lang w:val="fr-FR"/>
        </w:rPr>
      </w:pPr>
      <w:r w:rsidRPr="00A95BD1">
        <w:rPr>
          <w:rFonts w:ascii="Calibri" w:eastAsia="Calibri" w:hAnsi="Calibri"/>
          <w:color w:val="000000"/>
          <w:lang w:val="fr-FR"/>
        </w:rPr>
        <w:t>Tout rejet de candidature donnera lieu à une réponse écrite et justifiée et pourra donner lieu à saisine de la commission de suivi et de recours.</w:t>
      </w:r>
    </w:p>
    <w:p w:rsidR="00C42211" w:rsidRPr="00A95BD1" w:rsidRDefault="00C42211" w:rsidP="00BE7F7B">
      <w:pPr>
        <w:ind w:right="3"/>
        <w:jc w:val="both"/>
        <w:rPr>
          <w:rFonts w:ascii="Calibri" w:eastAsia="Calibri" w:hAnsi="Calibri"/>
          <w:color w:val="000000"/>
          <w:lang w:val="fr-FR"/>
        </w:rPr>
      </w:pPr>
    </w:p>
    <w:p w:rsidR="00C42211" w:rsidRPr="00A95BD1" w:rsidRDefault="009C0A45" w:rsidP="009C0A45">
      <w:pPr>
        <w:ind w:right="3"/>
        <w:jc w:val="both"/>
        <w:rPr>
          <w:rFonts w:ascii="Calibri" w:eastAsia="Calibri" w:hAnsi="Calibri"/>
          <w:color w:val="000000"/>
          <w:lang w:val="fr-FR"/>
        </w:rPr>
      </w:pPr>
      <w:r w:rsidRPr="00A95BD1">
        <w:rPr>
          <w:rFonts w:ascii="Calibri" w:eastAsia="Calibri" w:hAnsi="Calibri"/>
          <w:color w:val="000000"/>
          <w:lang w:val="fr-FR"/>
        </w:rPr>
        <w:lastRenderedPageBreak/>
        <w:t>E</w:t>
      </w:r>
      <w:r w:rsidR="00C42211" w:rsidRPr="00A95BD1">
        <w:rPr>
          <w:rFonts w:ascii="Calibri" w:eastAsia="Calibri" w:hAnsi="Calibri"/>
          <w:color w:val="000000"/>
          <w:lang w:val="fr-FR"/>
        </w:rPr>
        <w:t xml:space="preserve">n </w:t>
      </w:r>
      <w:r w:rsidRPr="00A95BD1">
        <w:rPr>
          <w:rFonts w:ascii="Calibri" w:eastAsia="Calibri" w:hAnsi="Calibri"/>
          <w:color w:val="000000"/>
          <w:lang w:val="fr-FR"/>
        </w:rPr>
        <w:t>cas de rejet de</w:t>
      </w:r>
      <w:r w:rsidR="00C42211" w:rsidRPr="00A95BD1">
        <w:rPr>
          <w:rFonts w:ascii="Calibri" w:eastAsia="Calibri" w:hAnsi="Calibri"/>
          <w:color w:val="000000"/>
          <w:lang w:val="fr-FR"/>
        </w:rPr>
        <w:t xml:space="preserve"> l’ensemble des candidatures d’un salarié</w:t>
      </w:r>
      <w:r w:rsidRPr="00A95BD1">
        <w:rPr>
          <w:rFonts w:ascii="Calibri" w:eastAsia="Calibri" w:hAnsi="Calibri"/>
          <w:color w:val="000000"/>
          <w:lang w:val="fr-FR"/>
        </w:rPr>
        <w:t xml:space="preserve">, le Centre de Développement Professionnel proposera </w:t>
      </w:r>
      <w:r w:rsidR="00987FE6" w:rsidRPr="00A95BD1">
        <w:rPr>
          <w:rFonts w:ascii="Calibri" w:eastAsia="Calibri" w:hAnsi="Calibri"/>
          <w:color w:val="000000"/>
          <w:lang w:val="fr-FR"/>
        </w:rPr>
        <w:t xml:space="preserve">impérativement </w:t>
      </w:r>
      <w:r w:rsidRPr="00A95BD1">
        <w:rPr>
          <w:rFonts w:ascii="Calibri" w:eastAsia="Calibri" w:hAnsi="Calibri"/>
          <w:color w:val="000000"/>
          <w:lang w:val="fr-FR"/>
        </w:rPr>
        <w:t xml:space="preserve">un repositionnement interne conformément aux engagements de l’article 4.2. </w:t>
      </w:r>
    </w:p>
    <w:p w:rsidR="001427A7" w:rsidRPr="00A95BD1" w:rsidRDefault="001427A7" w:rsidP="00BE7F7B">
      <w:pPr>
        <w:spacing w:after="160" w:line="259" w:lineRule="auto"/>
        <w:ind w:right="3"/>
        <w:rPr>
          <w:rFonts w:ascii="Calibri" w:eastAsia="Calibri" w:hAnsi="Calibri"/>
          <w:b/>
          <w:color w:val="000000"/>
          <w:spacing w:val="-3"/>
          <w:sz w:val="18"/>
          <w:u w:val="single"/>
          <w:lang w:val="fr-FR"/>
        </w:rPr>
      </w:pPr>
    </w:p>
    <w:p w:rsidR="009D3DA4" w:rsidRPr="00A95BD1" w:rsidRDefault="009D3DA4" w:rsidP="009D3DA4">
      <w:pPr>
        <w:spacing w:after="160" w:line="259" w:lineRule="auto"/>
        <w:ind w:firstLine="708"/>
        <w:rPr>
          <w:rFonts w:ascii="Calibri" w:eastAsia="Calibri" w:hAnsi="Calibri"/>
          <w:lang w:val="fr-FR"/>
        </w:rPr>
      </w:pPr>
      <w:r w:rsidRPr="00A95BD1">
        <w:rPr>
          <w:rFonts w:ascii="Calibri" w:eastAsia="Calibri" w:hAnsi="Calibri"/>
          <w:b/>
          <w:lang w:val="fr-FR"/>
        </w:rPr>
        <w:t>Etape n°4 :</w:t>
      </w:r>
      <w:r w:rsidRPr="00A95BD1">
        <w:rPr>
          <w:rFonts w:ascii="Calibri" w:eastAsia="Calibri" w:hAnsi="Calibri"/>
          <w:lang w:val="fr-FR"/>
        </w:rPr>
        <w:t xml:space="preserve"> Acceptation du repositionnement interne et faculté</w:t>
      </w:r>
      <w:r w:rsidR="00A62283" w:rsidRPr="00A95BD1">
        <w:rPr>
          <w:rFonts w:ascii="Calibri" w:eastAsia="Calibri" w:hAnsi="Calibri"/>
          <w:lang w:val="fr-FR"/>
        </w:rPr>
        <w:t xml:space="preserve"> individuelle</w:t>
      </w:r>
      <w:r w:rsidRPr="00A95BD1">
        <w:rPr>
          <w:rFonts w:ascii="Calibri" w:eastAsia="Calibri" w:hAnsi="Calibri"/>
          <w:lang w:val="fr-FR"/>
        </w:rPr>
        <w:t xml:space="preserve"> de renonciation </w:t>
      </w:r>
    </w:p>
    <w:p w:rsidR="009D3DA4" w:rsidRPr="00A95BD1" w:rsidRDefault="009D3DA4" w:rsidP="009D3DA4">
      <w:pPr>
        <w:tabs>
          <w:tab w:val="left" w:pos="864"/>
        </w:tabs>
        <w:spacing w:line="289" w:lineRule="exact"/>
        <w:ind w:right="3"/>
        <w:jc w:val="both"/>
        <w:textAlignment w:val="baseline"/>
        <w:rPr>
          <w:rFonts w:ascii="Calibri" w:eastAsia="Calibri" w:hAnsi="Calibri"/>
          <w:color w:val="000000"/>
          <w:lang w:val="fr-FR"/>
        </w:rPr>
      </w:pPr>
      <w:r w:rsidRPr="00A95BD1">
        <w:rPr>
          <w:rFonts w:ascii="Calibri" w:eastAsia="Calibri" w:hAnsi="Calibri"/>
          <w:color w:val="000000"/>
          <w:lang w:val="fr-FR"/>
        </w:rPr>
        <w:t xml:space="preserve">En cas d’acceptation d’un repositionnement, </w:t>
      </w:r>
      <w:r w:rsidR="00A62283" w:rsidRPr="00A95BD1">
        <w:rPr>
          <w:rFonts w:ascii="Calibri" w:eastAsia="Calibri" w:hAnsi="Calibri"/>
          <w:color w:val="000000"/>
          <w:lang w:val="fr-FR"/>
        </w:rPr>
        <w:t>le salarié</w:t>
      </w:r>
      <w:r w:rsidRPr="00A95BD1">
        <w:rPr>
          <w:rFonts w:ascii="Calibri" w:eastAsia="Calibri" w:hAnsi="Calibri"/>
          <w:color w:val="000000"/>
          <w:lang w:val="fr-FR"/>
        </w:rPr>
        <w:t xml:space="preserve"> disposera d’un délai de 4 mois à compter de la prise du poste, dont</w:t>
      </w:r>
      <w:r w:rsidR="00BD3681" w:rsidRPr="00A95BD1">
        <w:rPr>
          <w:rFonts w:ascii="Calibri" w:eastAsia="Calibri" w:hAnsi="Calibri"/>
          <w:color w:val="000000"/>
          <w:lang w:val="fr-FR"/>
        </w:rPr>
        <w:t xml:space="preserve"> la date sera indiquée dans son</w:t>
      </w:r>
      <w:r w:rsidRPr="00A95BD1">
        <w:rPr>
          <w:rFonts w:ascii="Calibri" w:eastAsia="Calibri" w:hAnsi="Calibri"/>
          <w:color w:val="000000"/>
          <w:lang w:val="fr-FR"/>
        </w:rPr>
        <w:t xml:space="preserve"> avenant au contrat de travail (voir modèle de cla</w:t>
      </w:r>
      <w:r w:rsidR="001B7508" w:rsidRPr="00A95BD1">
        <w:rPr>
          <w:rFonts w:ascii="Calibri" w:eastAsia="Calibri" w:hAnsi="Calibri"/>
          <w:color w:val="000000"/>
          <w:lang w:val="fr-FR"/>
        </w:rPr>
        <w:t>use au contrat de travail Annexe</w:t>
      </w:r>
      <w:r w:rsidRPr="00A95BD1">
        <w:rPr>
          <w:rFonts w:ascii="Calibri" w:eastAsia="Calibri" w:hAnsi="Calibri"/>
          <w:color w:val="000000"/>
          <w:lang w:val="fr-FR"/>
        </w:rPr>
        <w:t xml:space="preserve"> 4), pour renoncer à son nouveau poste : </w:t>
      </w:r>
    </w:p>
    <w:p w:rsidR="009D3DA4" w:rsidRPr="00A95BD1" w:rsidRDefault="009D3DA4" w:rsidP="009D3DA4">
      <w:pPr>
        <w:tabs>
          <w:tab w:val="left" w:pos="864"/>
        </w:tabs>
        <w:spacing w:line="289" w:lineRule="exact"/>
        <w:ind w:right="3"/>
        <w:jc w:val="both"/>
        <w:textAlignment w:val="baseline"/>
        <w:rPr>
          <w:rFonts w:ascii="Calibri" w:eastAsia="Calibri" w:hAnsi="Calibri"/>
          <w:color w:val="000000"/>
          <w:lang w:val="fr-FR"/>
        </w:rPr>
      </w:pPr>
    </w:p>
    <w:p w:rsidR="009D3DA4" w:rsidRPr="00A95BD1" w:rsidRDefault="009D3DA4" w:rsidP="009D3DA4">
      <w:pPr>
        <w:numPr>
          <w:ilvl w:val="0"/>
          <w:numId w:val="4"/>
        </w:numPr>
        <w:tabs>
          <w:tab w:val="left" w:pos="864"/>
        </w:tabs>
        <w:spacing w:after="160" w:line="289" w:lineRule="exact"/>
        <w:ind w:right="3"/>
        <w:contextualSpacing/>
        <w:jc w:val="both"/>
        <w:textAlignment w:val="baseline"/>
        <w:rPr>
          <w:rFonts w:ascii="Calibri" w:eastAsia="Calibri" w:hAnsi="Calibri"/>
          <w:color w:val="000000"/>
          <w:lang w:val="fr-FR"/>
        </w:rPr>
      </w:pPr>
      <w:r w:rsidRPr="00A95BD1">
        <w:rPr>
          <w:rFonts w:ascii="Calibri" w:eastAsia="Calibri" w:hAnsi="Calibri"/>
          <w:color w:val="000000"/>
          <w:lang w:val="fr-FR"/>
        </w:rPr>
        <w:t>soit, en demandant à intégrer la Mobilité Interne Sécurisée jusqu’au 30 juin 2020 au plus tard (30 juin 2021 pour les salariés basés sur un site industr</w:t>
      </w:r>
      <w:r w:rsidR="009F448A" w:rsidRPr="00A95BD1">
        <w:rPr>
          <w:rFonts w:ascii="Calibri" w:eastAsia="Calibri" w:hAnsi="Calibri"/>
          <w:color w:val="000000"/>
          <w:lang w:val="fr-FR"/>
        </w:rPr>
        <w:t>iel à la date de signature du présent a</w:t>
      </w:r>
      <w:r w:rsidRPr="00A95BD1">
        <w:rPr>
          <w:rFonts w:ascii="Calibri" w:eastAsia="Calibri" w:hAnsi="Calibri"/>
          <w:color w:val="000000"/>
          <w:lang w:val="fr-FR"/>
        </w:rPr>
        <w:t>ccord</w:t>
      </w:r>
      <w:r w:rsidR="009F448A" w:rsidRPr="00A95BD1">
        <w:rPr>
          <w:rFonts w:ascii="Calibri" w:eastAsia="Calibri" w:hAnsi="Calibri"/>
          <w:color w:val="000000"/>
          <w:lang w:val="fr-FR"/>
        </w:rPr>
        <w:t>, inscrit à l’</w:t>
      </w:r>
      <w:r w:rsidR="001B7508" w:rsidRPr="00A95BD1">
        <w:rPr>
          <w:rFonts w:ascii="Calibri" w:eastAsia="Calibri" w:hAnsi="Calibri"/>
          <w:color w:val="000000"/>
          <w:lang w:val="fr-FR"/>
        </w:rPr>
        <w:t>Annexe</w:t>
      </w:r>
      <w:r w:rsidR="009F448A" w:rsidRPr="00A95BD1">
        <w:rPr>
          <w:rFonts w:ascii="Calibri" w:eastAsia="Calibri" w:hAnsi="Calibri"/>
          <w:color w:val="000000"/>
          <w:lang w:val="fr-FR"/>
        </w:rPr>
        <w:t xml:space="preserve"> 1 bis</w:t>
      </w:r>
      <w:r w:rsidRPr="00A95BD1">
        <w:rPr>
          <w:rFonts w:ascii="Calibri" w:eastAsia="Calibri" w:hAnsi="Calibri"/>
          <w:color w:val="000000"/>
          <w:lang w:val="fr-FR"/>
        </w:rPr>
        <w:t>). Le salarié s’inscrivant dans ce cadre sera réputé avoir bénéficié d’au moins une proposition de repositionnement interne</w:t>
      </w:r>
      <w:r w:rsidR="0065719F" w:rsidRPr="00A95BD1">
        <w:rPr>
          <w:rFonts w:ascii="Calibri" w:eastAsia="Calibri" w:hAnsi="Calibri"/>
          <w:color w:val="000000"/>
          <w:lang w:val="fr-FR"/>
        </w:rPr>
        <w:t xml:space="preserve"> </w:t>
      </w:r>
      <w:r w:rsidR="009F448A" w:rsidRPr="00A95BD1">
        <w:rPr>
          <w:rFonts w:ascii="Calibri" w:eastAsia="Calibri" w:hAnsi="Calibri"/>
          <w:color w:val="000000"/>
          <w:lang w:val="fr-FR"/>
        </w:rPr>
        <w:t>tel</w:t>
      </w:r>
      <w:r w:rsidR="007A0295" w:rsidRPr="00A95BD1">
        <w:rPr>
          <w:rFonts w:ascii="Calibri" w:eastAsia="Calibri" w:hAnsi="Calibri"/>
          <w:color w:val="000000"/>
          <w:lang w:val="fr-FR"/>
        </w:rPr>
        <w:t>le</w:t>
      </w:r>
      <w:r w:rsidR="009F448A" w:rsidRPr="00A95BD1">
        <w:rPr>
          <w:rFonts w:ascii="Calibri" w:eastAsia="Calibri" w:hAnsi="Calibri"/>
          <w:color w:val="000000"/>
          <w:lang w:val="fr-FR"/>
        </w:rPr>
        <w:t xml:space="preserve"> que décrit</w:t>
      </w:r>
      <w:r w:rsidR="007A0295" w:rsidRPr="00A95BD1">
        <w:rPr>
          <w:rFonts w:ascii="Calibri" w:eastAsia="Calibri" w:hAnsi="Calibri"/>
          <w:color w:val="000000"/>
          <w:lang w:val="fr-FR"/>
        </w:rPr>
        <w:t>e</w:t>
      </w:r>
      <w:r w:rsidR="0065719F" w:rsidRPr="00A95BD1">
        <w:rPr>
          <w:rFonts w:ascii="Calibri" w:eastAsia="Calibri" w:hAnsi="Calibri"/>
          <w:color w:val="000000"/>
          <w:lang w:val="fr-FR"/>
        </w:rPr>
        <w:t xml:space="preserve"> à l’article 4.2</w:t>
      </w:r>
      <w:r w:rsidR="007A0295" w:rsidRPr="00A95BD1">
        <w:rPr>
          <w:rFonts w:ascii="Calibri" w:eastAsia="Calibri" w:hAnsi="Calibri"/>
          <w:color w:val="000000"/>
          <w:lang w:val="fr-FR"/>
        </w:rPr>
        <w:t>, conformément aux engagements de la période de mobilité interne sécurisée</w:t>
      </w:r>
      <w:r w:rsidR="009F448A" w:rsidRPr="00A95BD1">
        <w:rPr>
          <w:rFonts w:ascii="Calibri" w:eastAsia="Calibri" w:hAnsi="Calibri"/>
          <w:color w:val="000000"/>
          <w:lang w:val="fr-FR"/>
        </w:rPr>
        <w:t xml:space="preserve"> </w:t>
      </w:r>
      <w:r w:rsidR="004C349C" w:rsidRPr="00A95BD1">
        <w:rPr>
          <w:rFonts w:ascii="Calibri" w:eastAsia="Calibri" w:hAnsi="Calibri"/>
          <w:color w:val="000000"/>
          <w:lang w:val="fr-FR"/>
        </w:rPr>
        <w:t xml:space="preserve">; </w:t>
      </w:r>
    </w:p>
    <w:p w:rsidR="00987FE6" w:rsidRPr="00A95BD1" w:rsidRDefault="00987FE6" w:rsidP="004D7079">
      <w:pPr>
        <w:tabs>
          <w:tab w:val="left" w:pos="864"/>
        </w:tabs>
        <w:spacing w:after="160" w:line="289" w:lineRule="exact"/>
        <w:ind w:left="864" w:right="3"/>
        <w:contextualSpacing/>
        <w:jc w:val="both"/>
        <w:textAlignment w:val="baseline"/>
        <w:rPr>
          <w:rFonts w:ascii="Calibri" w:eastAsia="Calibri" w:hAnsi="Calibri"/>
          <w:color w:val="000000"/>
          <w:lang w:val="fr-FR"/>
        </w:rPr>
      </w:pPr>
    </w:p>
    <w:p w:rsidR="00602636" w:rsidRPr="00A95BD1" w:rsidRDefault="00602636" w:rsidP="00602636">
      <w:pPr>
        <w:numPr>
          <w:ilvl w:val="0"/>
          <w:numId w:val="4"/>
        </w:numPr>
        <w:tabs>
          <w:tab w:val="left" w:pos="864"/>
        </w:tabs>
        <w:spacing w:after="160" w:line="289" w:lineRule="exact"/>
        <w:ind w:right="3"/>
        <w:contextualSpacing/>
        <w:jc w:val="both"/>
        <w:textAlignment w:val="baseline"/>
        <w:rPr>
          <w:rFonts w:ascii="Calibri" w:eastAsia="Calibri" w:hAnsi="Calibri"/>
          <w:color w:val="000000"/>
          <w:lang w:val="fr-FR"/>
        </w:rPr>
      </w:pPr>
      <w:r w:rsidRPr="00A95BD1">
        <w:rPr>
          <w:rFonts w:ascii="Calibri" w:eastAsia="Calibri" w:hAnsi="Calibri"/>
          <w:color w:val="000000"/>
          <w:lang w:val="fr-FR"/>
        </w:rPr>
        <w:t>soit en adhérant à un accompagnement à la mobilité externe dans le cadre du congé de mobilité externe dans les conditions définies au Chapitre 5</w:t>
      </w:r>
      <w:r w:rsidR="004C349C" w:rsidRPr="00A95BD1">
        <w:rPr>
          <w:rFonts w:ascii="Calibri" w:eastAsia="Calibri" w:hAnsi="Calibri"/>
          <w:color w:val="000000"/>
          <w:lang w:val="fr-FR"/>
        </w:rPr>
        <w:t>.</w:t>
      </w:r>
    </w:p>
    <w:p w:rsidR="00987FE6" w:rsidRPr="00A95BD1" w:rsidRDefault="00987FE6" w:rsidP="004D7079">
      <w:pPr>
        <w:tabs>
          <w:tab w:val="left" w:pos="864"/>
        </w:tabs>
        <w:spacing w:after="160" w:line="289" w:lineRule="exact"/>
        <w:ind w:left="864" w:right="3"/>
        <w:contextualSpacing/>
        <w:jc w:val="both"/>
        <w:textAlignment w:val="baseline"/>
        <w:rPr>
          <w:rFonts w:ascii="Calibri" w:eastAsia="Calibri" w:hAnsi="Calibri"/>
          <w:color w:val="000000"/>
          <w:lang w:val="fr-FR"/>
        </w:rPr>
      </w:pPr>
    </w:p>
    <w:p w:rsidR="009D3DA4" w:rsidRPr="00A95BD1" w:rsidRDefault="00602636" w:rsidP="009D3DA4">
      <w:pPr>
        <w:tabs>
          <w:tab w:val="left" w:pos="360"/>
          <w:tab w:val="left" w:pos="864"/>
        </w:tabs>
        <w:spacing w:before="12" w:line="290" w:lineRule="exact"/>
        <w:ind w:right="3"/>
        <w:contextualSpacing/>
        <w:jc w:val="both"/>
        <w:textAlignment w:val="baseline"/>
        <w:rPr>
          <w:rFonts w:ascii="Calibri" w:eastAsia="Calibri" w:hAnsi="Calibri"/>
          <w:color w:val="000000"/>
          <w:lang w:val="fr-FR"/>
        </w:rPr>
      </w:pPr>
      <w:r w:rsidRPr="00A95BD1">
        <w:rPr>
          <w:rFonts w:ascii="Calibri" w:eastAsia="Calibri" w:hAnsi="Calibri"/>
          <w:color w:val="000000"/>
          <w:lang w:val="fr-FR"/>
        </w:rPr>
        <w:t xml:space="preserve">En tout état de cause, le </w:t>
      </w:r>
      <w:r w:rsidR="009D3DA4" w:rsidRPr="00A95BD1">
        <w:rPr>
          <w:rFonts w:ascii="Calibri" w:eastAsia="Calibri" w:hAnsi="Calibri"/>
          <w:color w:val="000000"/>
          <w:lang w:val="fr-FR"/>
        </w:rPr>
        <w:t xml:space="preserve">salarié aura également la possibilité d’adhérer jusqu’au 30 juin 2020 au congé de mobilité externe dans les conditions définies au Chapitre 5. </w:t>
      </w:r>
      <w:r w:rsidR="009D3DA4" w:rsidRPr="00A95BD1">
        <w:rPr>
          <w:rFonts w:ascii="Calibri" w:eastAsia="Calibri" w:hAnsi="Calibri"/>
          <w:color w:val="000000"/>
          <w:spacing w:val="-3"/>
          <w:lang w:val="fr-FR"/>
        </w:rPr>
        <w:t>Ce délai est porté au 30 juin 2021 pour les salariés basés à la date de signature de l’Accord au sein d’un site industriel (</w:t>
      </w:r>
      <w:r w:rsidR="001B7508" w:rsidRPr="00A95BD1">
        <w:rPr>
          <w:rFonts w:ascii="Calibri" w:eastAsia="Calibri" w:hAnsi="Calibri"/>
          <w:color w:val="000000"/>
          <w:spacing w:val="-3"/>
          <w:lang w:val="fr-FR"/>
        </w:rPr>
        <w:t>Annexe</w:t>
      </w:r>
      <w:r w:rsidR="009F448A" w:rsidRPr="00A95BD1">
        <w:rPr>
          <w:rFonts w:ascii="Calibri" w:eastAsia="Calibri" w:hAnsi="Calibri"/>
          <w:color w:val="000000"/>
          <w:spacing w:val="-3"/>
          <w:lang w:val="fr-FR"/>
        </w:rPr>
        <w:t xml:space="preserve"> 1 bis</w:t>
      </w:r>
      <w:r w:rsidR="009D3DA4" w:rsidRPr="00A95BD1">
        <w:rPr>
          <w:rFonts w:ascii="Calibri" w:eastAsia="Calibri" w:hAnsi="Calibri"/>
          <w:color w:val="000000"/>
          <w:spacing w:val="-3"/>
          <w:lang w:val="fr-FR"/>
        </w:rPr>
        <w:t>).</w:t>
      </w:r>
    </w:p>
    <w:p w:rsidR="009D322C" w:rsidRPr="00A95BD1" w:rsidRDefault="009D322C" w:rsidP="002D6CA6">
      <w:pPr>
        <w:pStyle w:val="Default"/>
        <w:spacing w:after="200"/>
        <w:jc w:val="both"/>
        <w:rPr>
          <w:rFonts w:ascii="Segoe UI" w:hAnsi="Segoe UI" w:cs="Segoe UI"/>
          <w:color w:val="auto"/>
          <w:sz w:val="20"/>
          <w:szCs w:val="20"/>
        </w:rPr>
      </w:pPr>
    </w:p>
    <w:p w:rsidR="00C42211" w:rsidRPr="00A95BD1" w:rsidRDefault="00C42211" w:rsidP="00841209">
      <w:pPr>
        <w:pStyle w:val="Titre3"/>
      </w:pPr>
      <w:bookmarkStart w:id="23" w:name="_Toc517187768"/>
      <w:r w:rsidRPr="00A95BD1">
        <w:t>3.3.2 : Dispense d’activité dans le cadre de la période de Mobilité Interne Sécurisée</w:t>
      </w:r>
      <w:bookmarkEnd w:id="23"/>
    </w:p>
    <w:p w:rsidR="00347741" w:rsidRPr="00A95BD1" w:rsidRDefault="00347741" w:rsidP="00841209">
      <w:pPr>
        <w:rPr>
          <w:lang w:val="fr-FR"/>
        </w:rPr>
      </w:pPr>
    </w:p>
    <w:p w:rsidR="00C42211" w:rsidRPr="00A95BD1" w:rsidRDefault="00C42211" w:rsidP="00C42211">
      <w:pPr>
        <w:tabs>
          <w:tab w:val="left" w:pos="360"/>
          <w:tab w:val="left" w:pos="864"/>
        </w:tabs>
        <w:spacing w:before="11" w:line="290" w:lineRule="exact"/>
        <w:ind w:right="3"/>
        <w:jc w:val="both"/>
        <w:textAlignment w:val="baseline"/>
        <w:rPr>
          <w:rFonts w:ascii="Calibri" w:eastAsia="Calibri" w:hAnsi="Calibri"/>
          <w:color w:val="000000"/>
          <w:lang w:val="fr-FR"/>
        </w:rPr>
      </w:pPr>
      <w:r w:rsidRPr="00A95BD1">
        <w:rPr>
          <w:rFonts w:ascii="Calibri" w:eastAsia="Calibri" w:hAnsi="Calibri"/>
          <w:color w:val="000000"/>
          <w:lang w:val="fr-FR"/>
        </w:rPr>
        <w:t xml:space="preserve">Le salarié appartenant à une catégorie d’emploi impactée par des évolutions fonctionnelles pourra se voir proposer par la Direction une dispense partielle ou totale d’activité afin </w:t>
      </w:r>
      <w:r w:rsidRPr="00A95BD1">
        <w:rPr>
          <w:rFonts w:ascii="Calibri" w:eastAsia="Calibri" w:hAnsi="Calibri"/>
          <w:color w:val="000000"/>
          <w:spacing w:val="-3"/>
          <w:lang w:val="fr-FR"/>
        </w:rPr>
        <w:t>de lui permettre de développer son employabilité et de se consacrer entièrement à la préparation et à la réussite de son projet professionnel</w:t>
      </w:r>
      <w:r w:rsidR="0016660A" w:rsidRPr="00A95BD1">
        <w:rPr>
          <w:rFonts w:ascii="Calibri" w:eastAsia="Calibri" w:hAnsi="Calibri"/>
          <w:color w:val="000000"/>
          <w:spacing w:val="-3"/>
          <w:lang w:val="fr-FR"/>
        </w:rPr>
        <w:t xml:space="preserve">. </w:t>
      </w:r>
      <w:r w:rsidRPr="00A95BD1">
        <w:rPr>
          <w:rFonts w:ascii="Calibri" w:eastAsia="Calibri" w:hAnsi="Calibri"/>
          <w:color w:val="000000"/>
          <w:lang w:val="fr-FR"/>
        </w:rPr>
        <w:t xml:space="preserve"> </w:t>
      </w:r>
    </w:p>
    <w:p w:rsidR="00C42211" w:rsidRPr="00A95BD1" w:rsidRDefault="00C42211" w:rsidP="00C42211">
      <w:pPr>
        <w:tabs>
          <w:tab w:val="left" w:pos="360"/>
          <w:tab w:val="left" w:pos="864"/>
        </w:tabs>
        <w:spacing w:before="11" w:line="290" w:lineRule="exact"/>
        <w:ind w:right="3"/>
        <w:jc w:val="both"/>
        <w:textAlignment w:val="baseline"/>
        <w:rPr>
          <w:rFonts w:ascii="Calibri" w:eastAsia="Calibri" w:hAnsi="Calibri"/>
          <w:color w:val="000000"/>
          <w:lang w:val="fr-FR"/>
        </w:rPr>
      </w:pPr>
    </w:p>
    <w:p w:rsidR="00350108" w:rsidRPr="00A95BD1" w:rsidRDefault="00350108" w:rsidP="00350108">
      <w:pPr>
        <w:tabs>
          <w:tab w:val="left" w:pos="360"/>
          <w:tab w:val="left" w:pos="864"/>
        </w:tabs>
        <w:spacing w:before="11" w:line="290" w:lineRule="exact"/>
        <w:ind w:right="3"/>
        <w:jc w:val="both"/>
        <w:textAlignment w:val="baseline"/>
        <w:rPr>
          <w:rFonts w:ascii="Calibri" w:eastAsia="Calibri" w:hAnsi="Calibri"/>
          <w:color w:val="000000"/>
          <w:lang w:val="fr-FR"/>
        </w:rPr>
      </w:pPr>
      <w:r w:rsidRPr="00A95BD1">
        <w:rPr>
          <w:rFonts w:ascii="Calibri" w:eastAsia="Calibri" w:hAnsi="Calibri"/>
          <w:color w:val="000000"/>
          <w:lang w:val="fr-FR"/>
        </w:rPr>
        <w:t xml:space="preserve">Par ailleurs, un salarié pourra formuler une demande de dispense d’activité afin </w:t>
      </w:r>
      <w:r w:rsidRPr="00A95BD1">
        <w:rPr>
          <w:rFonts w:ascii="Calibri" w:eastAsia="Calibri" w:hAnsi="Calibri"/>
          <w:color w:val="000000"/>
          <w:spacing w:val="-3"/>
          <w:lang w:val="fr-FR"/>
        </w:rPr>
        <w:t>de lui permettre de développer son employabilité et de se consacrer entièrement à la préparation et à la réussite de son projet professionnel.</w:t>
      </w:r>
      <w:r w:rsidRPr="00A95BD1">
        <w:rPr>
          <w:rFonts w:ascii="Calibri" w:eastAsia="Calibri" w:hAnsi="Calibri"/>
          <w:color w:val="000000"/>
          <w:lang w:val="fr-FR"/>
        </w:rPr>
        <w:t xml:space="preserve"> Le refus devra donner lieu à une réponse motivée et écrite.</w:t>
      </w:r>
    </w:p>
    <w:p w:rsidR="00350108" w:rsidRPr="00A95BD1" w:rsidRDefault="00350108" w:rsidP="00C42211">
      <w:pPr>
        <w:tabs>
          <w:tab w:val="left" w:pos="360"/>
          <w:tab w:val="left" w:pos="864"/>
        </w:tabs>
        <w:spacing w:before="11" w:line="290" w:lineRule="exact"/>
        <w:ind w:right="3"/>
        <w:jc w:val="both"/>
        <w:textAlignment w:val="baseline"/>
        <w:rPr>
          <w:rFonts w:ascii="Calibri" w:eastAsia="Calibri" w:hAnsi="Calibri"/>
          <w:color w:val="000000"/>
          <w:lang w:val="fr-FR"/>
        </w:rPr>
      </w:pPr>
    </w:p>
    <w:p w:rsidR="00C42211" w:rsidRPr="00A95BD1" w:rsidRDefault="00C42211" w:rsidP="00C42211">
      <w:pPr>
        <w:spacing w:line="289" w:lineRule="exact"/>
        <w:ind w:right="3"/>
        <w:jc w:val="both"/>
        <w:textAlignment w:val="baseline"/>
        <w:rPr>
          <w:rFonts w:ascii="Calibri" w:eastAsia="Calibri" w:hAnsi="Calibri" w:cs="Calibri"/>
          <w:color w:val="000000"/>
          <w:lang w:val="fr-FR"/>
        </w:rPr>
      </w:pPr>
      <w:r w:rsidRPr="00A95BD1">
        <w:rPr>
          <w:rFonts w:ascii="Calibri" w:eastAsia="Calibri" w:hAnsi="Calibri"/>
          <w:color w:val="000000"/>
          <w:lang w:val="fr-FR"/>
        </w:rPr>
        <w:t xml:space="preserve">Dans ce cadre, il se verra garantir le maintien total de la rémunération qu’il aurait dû percevoir. </w:t>
      </w:r>
      <w:r w:rsidRPr="00A95BD1">
        <w:rPr>
          <w:rFonts w:ascii="Calibri" w:eastAsia="Calibri" w:hAnsi="Calibri" w:cs="Calibri"/>
          <w:color w:val="000000"/>
          <w:lang w:val="fr-FR"/>
        </w:rPr>
        <w:t xml:space="preserve">Concernant l’évaluation du taux d’atteinte pour le calcul du bonus, les règles appliquées aux salariés seront les suivantes : </w:t>
      </w:r>
    </w:p>
    <w:p w:rsidR="00C42211" w:rsidRPr="00A95BD1" w:rsidRDefault="00C42211" w:rsidP="00C42211">
      <w:pPr>
        <w:spacing w:line="289" w:lineRule="exact"/>
        <w:ind w:left="156" w:right="144"/>
        <w:jc w:val="both"/>
        <w:textAlignment w:val="baseline"/>
        <w:rPr>
          <w:rFonts w:ascii="Calibri" w:eastAsia="Calibri" w:hAnsi="Calibri" w:cs="Calibri"/>
          <w:color w:val="000000"/>
          <w:lang w:val="fr-FR"/>
        </w:rPr>
      </w:pPr>
    </w:p>
    <w:p w:rsidR="00C42211" w:rsidRPr="00A95BD1" w:rsidRDefault="00C42211" w:rsidP="00C42211">
      <w:pPr>
        <w:spacing w:line="289" w:lineRule="exact"/>
        <w:ind w:left="156" w:right="3" w:firstLine="505"/>
        <w:jc w:val="both"/>
        <w:textAlignment w:val="baseline"/>
        <w:rPr>
          <w:rFonts w:ascii="Calibri" w:eastAsia="Calibri" w:hAnsi="Calibri" w:cs="Calibri"/>
          <w:color w:val="000000"/>
          <w:lang w:val="fr-FR"/>
        </w:rPr>
      </w:pPr>
      <w:r w:rsidRPr="00A95BD1">
        <w:rPr>
          <w:rFonts w:ascii="Calibri" w:eastAsia="Calibri" w:hAnsi="Calibri" w:cs="Calibri"/>
          <w:color w:val="000000"/>
          <w:lang w:val="fr-FR"/>
        </w:rPr>
        <w:sym w:font="Wingdings" w:char="F0E8"/>
      </w:r>
      <w:r w:rsidRPr="00A95BD1">
        <w:rPr>
          <w:rFonts w:ascii="Calibri" w:eastAsia="Calibri" w:hAnsi="Calibri" w:cs="Calibri"/>
          <w:color w:val="000000"/>
          <w:lang w:val="fr-FR"/>
        </w:rPr>
        <w:t xml:space="preserve"> Pour le taux collectif, application du taux réel ; </w:t>
      </w:r>
    </w:p>
    <w:p w:rsidR="00C42211" w:rsidRPr="00A95BD1" w:rsidRDefault="00C42211" w:rsidP="00C42211">
      <w:pPr>
        <w:spacing w:line="289" w:lineRule="exact"/>
        <w:ind w:left="156" w:right="3" w:firstLine="505"/>
        <w:jc w:val="both"/>
        <w:textAlignment w:val="baseline"/>
        <w:rPr>
          <w:rFonts w:ascii="Calibri" w:eastAsia="Calibri" w:hAnsi="Calibri" w:cs="Calibri"/>
          <w:color w:val="000000"/>
          <w:lang w:val="fr-FR"/>
        </w:rPr>
      </w:pPr>
      <w:r w:rsidRPr="00A95BD1">
        <w:rPr>
          <w:rFonts w:ascii="Calibri" w:eastAsia="Calibri" w:hAnsi="Calibri" w:cs="Calibri"/>
          <w:color w:val="000000"/>
          <w:lang w:val="fr-FR"/>
        </w:rPr>
        <w:sym w:font="Wingdings" w:char="F0E8"/>
      </w:r>
      <w:r w:rsidRPr="00A95BD1">
        <w:rPr>
          <w:rFonts w:ascii="Calibri" w:eastAsia="Calibri" w:hAnsi="Calibri" w:cs="Calibri"/>
          <w:color w:val="000000"/>
          <w:lang w:val="fr-FR"/>
        </w:rPr>
        <w:t xml:space="preserve"> Pour le taux individuel, application des règles suivantes dans l’ordre : </w:t>
      </w:r>
    </w:p>
    <w:p w:rsidR="00C42211" w:rsidRPr="00A95BD1" w:rsidRDefault="00C42211" w:rsidP="00C42211">
      <w:pPr>
        <w:numPr>
          <w:ilvl w:val="0"/>
          <w:numId w:val="38"/>
        </w:numPr>
        <w:spacing w:after="160" w:line="289" w:lineRule="exact"/>
        <w:ind w:left="1276" w:right="3" w:hanging="283"/>
        <w:contextualSpacing/>
        <w:jc w:val="both"/>
        <w:textAlignment w:val="baseline"/>
        <w:rPr>
          <w:rFonts w:ascii="Calibri" w:eastAsia="Calibri" w:hAnsi="Calibri" w:cs="Calibri"/>
          <w:color w:val="000000"/>
          <w:lang w:val="fr-FR"/>
        </w:rPr>
      </w:pPr>
      <w:r w:rsidRPr="00A95BD1">
        <w:rPr>
          <w:rFonts w:ascii="Calibri" w:eastAsia="Calibri" w:hAnsi="Calibri" w:cs="Calibri"/>
          <w:color w:val="000000"/>
          <w:lang w:val="fr-FR"/>
        </w:rPr>
        <w:t>Application du taux réel si disponible</w:t>
      </w:r>
    </w:p>
    <w:p w:rsidR="00C42211" w:rsidRPr="00A95BD1" w:rsidRDefault="00C42211" w:rsidP="00C42211">
      <w:pPr>
        <w:numPr>
          <w:ilvl w:val="0"/>
          <w:numId w:val="38"/>
        </w:numPr>
        <w:spacing w:after="160" w:line="289" w:lineRule="exact"/>
        <w:ind w:left="1276" w:right="3" w:hanging="283"/>
        <w:contextualSpacing/>
        <w:jc w:val="both"/>
        <w:textAlignment w:val="baseline"/>
        <w:rPr>
          <w:rFonts w:ascii="Calibri" w:eastAsia="Calibri" w:hAnsi="Calibri" w:cs="Calibri"/>
          <w:color w:val="000000"/>
          <w:lang w:val="fr-FR"/>
        </w:rPr>
      </w:pPr>
      <w:r w:rsidRPr="00A95BD1">
        <w:rPr>
          <w:rFonts w:ascii="Calibri" w:eastAsia="Calibri" w:hAnsi="Calibri" w:cs="Calibri"/>
          <w:color w:val="000000"/>
          <w:lang w:val="fr-FR"/>
        </w:rPr>
        <w:t>Si non disponible, application de la moyenne des taux d’atteinte de la catégorie de bonus concernée (salariés ayant le même taux de bonus cible), sur le périmètre de la Société du salarié.</w:t>
      </w:r>
    </w:p>
    <w:p w:rsidR="00C42211" w:rsidRPr="00A95BD1" w:rsidRDefault="00C42211" w:rsidP="002D6CA6">
      <w:pPr>
        <w:pStyle w:val="Default"/>
        <w:spacing w:after="200"/>
        <w:jc w:val="both"/>
        <w:rPr>
          <w:rFonts w:ascii="Segoe UI" w:hAnsi="Segoe UI" w:cs="Segoe UI"/>
          <w:color w:val="auto"/>
          <w:sz w:val="20"/>
          <w:szCs w:val="20"/>
        </w:rPr>
      </w:pPr>
    </w:p>
    <w:p w:rsidR="00F268D1" w:rsidRPr="00A95BD1" w:rsidRDefault="00F268D1" w:rsidP="00F06DD2">
      <w:pPr>
        <w:pStyle w:val="Titre1"/>
        <w:spacing w:before="0" w:after="0"/>
        <w:rPr>
          <w:rFonts w:asciiTheme="minorHAnsi" w:hAnsiTheme="minorHAnsi"/>
        </w:rPr>
      </w:pPr>
      <w:bookmarkStart w:id="24" w:name="_Toc508896253"/>
      <w:bookmarkStart w:id="25" w:name="_Toc517187769"/>
      <w:bookmarkEnd w:id="15"/>
      <w:r w:rsidRPr="00A95BD1">
        <w:rPr>
          <w:rFonts w:asciiTheme="minorHAnsi" w:hAnsiTheme="minorHAnsi"/>
        </w:rPr>
        <w:lastRenderedPageBreak/>
        <w:t>Chapitre 4 : Mesures d’accompagnement de la mobilité interne</w:t>
      </w:r>
      <w:bookmarkEnd w:id="24"/>
      <w:bookmarkEnd w:id="25"/>
    </w:p>
    <w:p w:rsidR="00F268D1" w:rsidRPr="00A95BD1" w:rsidRDefault="00F268D1" w:rsidP="00CC33EA">
      <w:pPr>
        <w:jc w:val="both"/>
        <w:rPr>
          <w:rFonts w:asciiTheme="minorHAnsi" w:hAnsiTheme="minorHAnsi"/>
          <w:b/>
          <w:i/>
          <w:u w:val="single"/>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Dans le cadre de l’accompagnement de la mobilité interne, le salarié pourra bénéficier sous réserves des conditions d’éligibilité : </w:t>
      </w:r>
    </w:p>
    <w:p w:rsidR="00F06DD2" w:rsidRPr="00A95BD1" w:rsidRDefault="00F06DD2" w:rsidP="00CC33EA">
      <w:pPr>
        <w:jc w:val="both"/>
        <w:rPr>
          <w:rFonts w:asciiTheme="minorHAnsi" w:hAnsiTheme="minorHAnsi"/>
          <w:lang w:val="fr-FR"/>
        </w:rPr>
      </w:pPr>
    </w:p>
    <w:p w:rsidR="00F06DD2" w:rsidRPr="00A95BD1" w:rsidRDefault="00F268D1" w:rsidP="00E16D8F">
      <w:pPr>
        <w:pStyle w:val="Paragraphedeliste"/>
        <w:numPr>
          <w:ilvl w:val="0"/>
          <w:numId w:val="39"/>
        </w:numPr>
        <w:jc w:val="both"/>
        <w:rPr>
          <w:rFonts w:asciiTheme="minorHAnsi" w:hAnsiTheme="minorHAnsi"/>
          <w:lang w:val="fr-FR"/>
        </w:rPr>
      </w:pPr>
      <w:r w:rsidRPr="00A95BD1">
        <w:rPr>
          <w:rFonts w:asciiTheme="minorHAnsi" w:hAnsiTheme="minorHAnsi"/>
          <w:lang w:val="fr-FR"/>
        </w:rPr>
        <w:t>d’un accompagnement de la mobilité</w:t>
      </w:r>
      <w:r w:rsidR="00F06DD2" w:rsidRPr="00A95BD1">
        <w:rPr>
          <w:rFonts w:asciiTheme="minorHAnsi" w:hAnsiTheme="minorHAnsi"/>
          <w:lang w:val="fr-FR"/>
        </w:rPr>
        <w:t xml:space="preserve"> géographique ; </w:t>
      </w:r>
    </w:p>
    <w:p w:rsidR="00F06DD2" w:rsidRPr="00A95BD1" w:rsidRDefault="00F268D1" w:rsidP="00E16D8F">
      <w:pPr>
        <w:pStyle w:val="Paragraphedeliste"/>
        <w:numPr>
          <w:ilvl w:val="0"/>
          <w:numId w:val="39"/>
        </w:numPr>
        <w:jc w:val="both"/>
        <w:rPr>
          <w:rFonts w:asciiTheme="minorHAnsi" w:hAnsiTheme="minorHAnsi"/>
          <w:lang w:val="fr-FR"/>
        </w:rPr>
      </w:pPr>
      <w:r w:rsidRPr="00A95BD1">
        <w:rPr>
          <w:rFonts w:asciiTheme="minorHAnsi" w:hAnsiTheme="minorHAnsi"/>
          <w:lang w:val="fr-FR"/>
        </w:rPr>
        <w:t>d’un accompagnement de la mobilité fonctionnelle ;</w:t>
      </w:r>
    </w:p>
    <w:p w:rsidR="00F268D1" w:rsidRPr="00A95BD1" w:rsidRDefault="00F268D1" w:rsidP="00E16D8F">
      <w:pPr>
        <w:pStyle w:val="Paragraphedeliste"/>
        <w:numPr>
          <w:ilvl w:val="0"/>
          <w:numId w:val="39"/>
        </w:numPr>
        <w:jc w:val="both"/>
        <w:rPr>
          <w:rFonts w:asciiTheme="minorHAnsi" w:hAnsiTheme="minorHAnsi"/>
          <w:lang w:val="fr-FR"/>
        </w:rPr>
      </w:pPr>
      <w:r w:rsidRPr="00A95BD1">
        <w:rPr>
          <w:rFonts w:asciiTheme="minorHAnsi" w:hAnsiTheme="minorHAnsi"/>
          <w:lang w:val="fr-FR"/>
        </w:rPr>
        <w:t xml:space="preserve">d’un accompagnement de la mobilité intragroupe. </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p>
    <w:p w:rsidR="00F268D1" w:rsidRPr="00A95BD1" w:rsidRDefault="00F268D1" w:rsidP="00CC33EA">
      <w:pPr>
        <w:pStyle w:val="Titre2"/>
        <w:spacing w:before="0" w:after="0"/>
        <w:rPr>
          <w:rFonts w:asciiTheme="minorHAnsi" w:hAnsiTheme="minorHAnsi"/>
        </w:rPr>
      </w:pPr>
      <w:bookmarkStart w:id="26" w:name="_Toc508896254"/>
      <w:bookmarkStart w:id="27" w:name="_Toc517187770"/>
      <w:r w:rsidRPr="00A95BD1">
        <w:rPr>
          <w:rFonts w:asciiTheme="minorHAnsi" w:hAnsiTheme="minorHAnsi"/>
        </w:rPr>
        <w:t>4.1 : Accompagnement de la mobilité géographique</w:t>
      </w:r>
      <w:bookmarkEnd w:id="26"/>
      <w:bookmarkEnd w:id="27"/>
      <w:r w:rsidRPr="00A95BD1">
        <w:rPr>
          <w:rFonts w:asciiTheme="minorHAnsi" w:hAnsiTheme="minorHAnsi"/>
        </w:rPr>
        <w:t xml:space="preserve"> </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Dans le cadre de la mise en œuvre du présent accord, la mobilité géographique peut trouver son origine :</w:t>
      </w:r>
    </w:p>
    <w:p w:rsidR="00F268D1" w:rsidRPr="00A95BD1" w:rsidRDefault="00F268D1" w:rsidP="00E16D8F">
      <w:pPr>
        <w:numPr>
          <w:ilvl w:val="0"/>
          <w:numId w:val="16"/>
        </w:numPr>
        <w:spacing w:line="259" w:lineRule="auto"/>
        <w:jc w:val="both"/>
        <w:rPr>
          <w:rFonts w:asciiTheme="minorHAnsi" w:hAnsiTheme="minorHAnsi"/>
          <w:lang w:val="fr-FR"/>
        </w:rPr>
      </w:pPr>
      <w:r w:rsidRPr="00A95BD1">
        <w:rPr>
          <w:rFonts w:asciiTheme="minorHAnsi" w:hAnsiTheme="minorHAnsi"/>
          <w:lang w:val="fr-FR"/>
        </w:rPr>
        <w:t xml:space="preserve">soit dans le cadre du projet de regroupement des </w:t>
      </w:r>
      <w:r w:rsidR="00D50D1B" w:rsidRPr="00A95BD1">
        <w:rPr>
          <w:rFonts w:asciiTheme="minorHAnsi" w:hAnsiTheme="minorHAnsi"/>
          <w:lang w:val="fr-FR"/>
        </w:rPr>
        <w:t xml:space="preserve">Sièges </w:t>
      </w:r>
      <w:r w:rsidRPr="00A95BD1">
        <w:rPr>
          <w:rFonts w:asciiTheme="minorHAnsi" w:hAnsiTheme="minorHAnsi"/>
          <w:lang w:val="fr-FR"/>
        </w:rPr>
        <w:t xml:space="preserve">sociaux des différentes entités de Nestlé en France basées à Paris ou proche banlieue, </w:t>
      </w:r>
      <w:r w:rsidR="00350108" w:rsidRPr="00A95BD1">
        <w:rPr>
          <w:rFonts w:asciiTheme="minorHAnsi" w:hAnsiTheme="minorHAnsi"/>
          <w:lang w:val="fr-FR"/>
        </w:rPr>
        <w:t>vers le site d’</w:t>
      </w:r>
      <w:r w:rsidRPr="00A95BD1">
        <w:rPr>
          <w:rFonts w:asciiTheme="minorHAnsi" w:hAnsiTheme="minorHAnsi"/>
          <w:lang w:val="fr-FR"/>
        </w:rPr>
        <w:t>Issy les Moulineaux</w:t>
      </w:r>
      <w:r w:rsidR="00350108" w:rsidRPr="00A95BD1">
        <w:rPr>
          <w:rFonts w:asciiTheme="minorHAnsi" w:hAnsiTheme="minorHAnsi"/>
          <w:lang w:val="fr-FR"/>
        </w:rPr>
        <w:t>/</w:t>
      </w:r>
      <w:r w:rsidRPr="00A95BD1">
        <w:rPr>
          <w:rFonts w:asciiTheme="minorHAnsi" w:hAnsiTheme="minorHAnsi"/>
          <w:lang w:val="fr-FR"/>
        </w:rPr>
        <w:t>Paris ;</w:t>
      </w:r>
    </w:p>
    <w:p w:rsidR="00F06DD2" w:rsidRPr="00A95BD1" w:rsidRDefault="00F06DD2" w:rsidP="00F06DD2">
      <w:pPr>
        <w:spacing w:line="259" w:lineRule="auto"/>
        <w:ind w:left="720"/>
        <w:jc w:val="both"/>
        <w:rPr>
          <w:rFonts w:asciiTheme="minorHAnsi" w:hAnsiTheme="minorHAnsi"/>
          <w:lang w:val="fr-FR"/>
        </w:rPr>
      </w:pPr>
    </w:p>
    <w:p w:rsidR="00F268D1" w:rsidRPr="00A95BD1" w:rsidRDefault="00F268D1" w:rsidP="00E16D8F">
      <w:pPr>
        <w:numPr>
          <w:ilvl w:val="0"/>
          <w:numId w:val="16"/>
        </w:numPr>
        <w:spacing w:line="259" w:lineRule="auto"/>
        <w:jc w:val="both"/>
        <w:rPr>
          <w:rFonts w:asciiTheme="minorHAnsi" w:hAnsiTheme="minorHAnsi"/>
          <w:lang w:val="fr-FR"/>
        </w:rPr>
      </w:pPr>
      <w:r w:rsidRPr="00A95BD1">
        <w:rPr>
          <w:rFonts w:asciiTheme="minorHAnsi" w:hAnsiTheme="minorHAnsi"/>
          <w:lang w:val="fr-FR"/>
        </w:rPr>
        <w:t>soit dans la mise en œuvre du projet NBE pouvant impliquer une mobilité Province/Province, ou Province/Paris ou Paris/Province.</w:t>
      </w:r>
    </w:p>
    <w:p w:rsidR="00F268D1" w:rsidRPr="00A95BD1" w:rsidRDefault="00F268D1" w:rsidP="00CC33EA">
      <w:pPr>
        <w:jc w:val="both"/>
        <w:rPr>
          <w:rFonts w:asciiTheme="minorHAnsi" w:hAnsiTheme="minorHAnsi"/>
          <w:u w:val="single"/>
          <w:lang w:val="fr-FR"/>
        </w:rPr>
      </w:pPr>
    </w:p>
    <w:p w:rsidR="00F268D1" w:rsidRPr="00A95BD1" w:rsidRDefault="00F268D1" w:rsidP="00CC33EA">
      <w:pPr>
        <w:pStyle w:val="Titre3"/>
      </w:pPr>
      <w:bookmarkStart w:id="28" w:name="_Toc508896255"/>
      <w:bookmarkStart w:id="29" w:name="_Toc517187771"/>
      <w:r w:rsidRPr="00A95BD1">
        <w:t>4.1.1 : Bénéficiaires de l’accompagnement de la mobilité géographique</w:t>
      </w:r>
      <w:bookmarkEnd w:id="28"/>
      <w:bookmarkEnd w:id="29"/>
    </w:p>
    <w:p w:rsidR="00F268D1" w:rsidRPr="00A95BD1" w:rsidRDefault="00F268D1" w:rsidP="00CC33EA">
      <w:pPr>
        <w:jc w:val="both"/>
        <w:rPr>
          <w:rFonts w:asciiTheme="minorHAnsi" w:hAnsiTheme="minorHAnsi"/>
          <w:lang w:val="fr-FR"/>
        </w:rPr>
      </w:pPr>
    </w:p>
    <w:p w:rsidR="00350108" w:rsidRPr="00A95BD1" w:rsidRDefault="00350108" w:rsidP="00350108">
      <w:pPr>
        <w:jc w:val="both"/>
        <w:rPr>
          <w:rFonts w:asciiTheme="minorHAnsi" w:hAnsiTheme="minorHAnsi"/>
          <w:lang w:val="fr-FR"/>
        </w:rPr>
      </w:pPr>
      <w:r w:rsidRPr="00A95BD1">
        <w:rPr>
          <w:rFonts w:asciiTheme="minorHAnsi" w:hAnsiTheme="minorHAnsi"/>
          <w:lang w:val="fr-FR"/>
        </w:rPr>
        <w:t>Le futur Siège social de l’ensemble des entités relevant du présent Accord, est localisé en Région parisienne dans un bâtiment avec une double adresse – Paris et Issy les Moulineaux – desservi par des réseaux de transports en commun RATP / routiers actuels et à venir particulièrement développés.</w:t>
      </w:r>
    </w:p>
    <w:p w:rsidR="00F268D1" w:rsidRPr="00A95BD1" w:rsidRDefault="00F268D1" w:rsidP="00CC33EA">
      <w:pPr>
        <w:jc w:val="both"/>
        <w:rPr>
          <w:rFonts w:asciiTheme="minorHAnsi" w:hAnsiTheme="minorHAnsi"/>
          <w:lang w:val="fr-FR"/>
        </w:rPr>
      </w:pPr>
    </w:p>
    <w:p w:rsidR="00AB65D7" w:rsidRPr="00A95BD1" w:rsidRDefault="00AB65D7" w:rsidP="00AB65D7">
      <w:pPr>
        <w:jc w:val="both"/>
        <w:rPr>
          <w:rFonts w:asciiTheme="minorHAnsi" w:hAnsiTheme="minorHAnsi"/>
          <w:lang w:val="fr-FR"/>
        </w:rPr>
      </w:pPr>
      <w:r w:rsidRPr="00A95BD1">
        <w:rPr>
          <w:rFonts w:asciiTheme="minorHAnsi" w:hAnsiTheme="minorHAnsi"/>
          <w:lang w:val="fr-FR"/>
        </w:rPr>
        <w:t>Toutefois, les parties prenantes à la négociation ont souhaité tenir compte de la situation de certains collaborateurs qui auraient, une fois le regroupement des Sièges en Région parisienne effectué, un temps de transport supérieur à 65 minutes et/ou pour lesquels le transfert de leur poste au sein du nouveau Siège générerait un accroissement significatif de leur temps de trajet « aller ».</w:t>
      </w:r>
    </w:p>
    <w:p w:rsidR="00F268D1" w:rsidRPr="00A95BD1" w:rsidRDefault="00F268D1" w:rsidP="00CC33EA">
      <w:pPr>
        <w:pStyle w:val="Default"/>
        <w:spacing w:line="259" w:lineRule="auto"/>
        <w:rPr>
          <w:rFonts w:asciiTheme="minorHAnsi" w:hAnsiTheme="minorHAnsi"/>
          <w:sz w:val="22"/>
          <w:szCs w:val="22"/>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Ainsi, </w:t>
      </w:r>
      <w:r w:rsidR="00AB65D7" w:rsidRPr="00A95BD1">
        <w:rPr>
          <w:rFonts w:asciiTheme="minorHAnsi" w:hAnsiTheme="minorHAnsi"/>
          <w:lang w:val="fr-FR"/>
        </w:rPr>
        <w:t>les parties prenant</w:t>
      </w:r>
      <w:r w:rsidR="00777E52" w:rsidRPr="00A95BD1">
        <w:rPr>
          <w:rFonts w:asciiTheme="minorHAnsi" w:hAnsiTheme="minorHAnsi"/>
          <w:lang w:val="fr-FR"/>
        </w:rPr>
        <w:t>e</w:t>
      </w:r>
      <w:r w:rsidR="00AB65D7" w:rsidRPr="00A95BD1">
        <w:rPr>
          <w:rFonts w:asciiTheme="minorHAnsi" w:hAnsiTheme="minorHAnsi"/>
          <w:lang w:val="fr-FR"/>
        </w:rPr>
        <w:t xml:space="preserve">s à la négociation ont convenu que </w:t>
      </w:r>
      <w:r w:rsidRPr="00A95BD1">
        <w:rPr>
          <w:rFonts w:asciiTheme="minorHAnsi" w:hAnsiTheme="minorHAnsi"/>
          <w:lang w:val="fr-FR"/>
        </w:rPr>
        <w:t>les salariés en contrat à durée indéterminée, inscrits à l'effectif au plus tard le 31 mars 2018</w:t>
      </w:r>
      <w:r w:rsidR="00194BAB" w:rsidRPr="00A95BD1">
        <w:rPr>
          <w:rFonts w:asciiTheme="minorHAnsi" w:hAnsiTheme="minorHAnsi"/>
          <w:lang w:val="fr-FR"/>
        </w:rPr>
        <w:t xml:space="preserve">, basés en </w:t>
      </w:r>
      <w:r w:rsidR="00D50D1B" w:rsidRPr="00A95BD1">
        <w:rPr>
          <w:rFonts w:asciiTheme="minorHAnsi" w:hAnsiTheme="minorHAnsi"/>
          <w:lang w:val="fr-FR"/>
        </w:rPr>
        <w:t xml:space="preserve">Région </w:t>
      </w:r>
      <w:r w:rsidR="00194BAB" w:rsidRPr="00A95BD1">
        <w:rPr>
          <w:rFonts w:asciiTheme="minorHAnsi" w:hAnsiTheme="minorHAnsi"/>
          <w:lang w:val="fr-FR"/>
        </w:rPr>
        <w:t>parisienne à cette date</w:t>
      </w:r>
      <w:r w:rsidRPr="00A95BD1">
        <w:rPr>
          <w:rFonts w:asciiTheme="minorHAnsi" w:hAnsiTheme="minorHAnsi"/>
          <w:lang w:val="fr-FR"/>
        </w:rPr>
        <w:t>, dont le poste de travail serait transféré dans le cadre du projet de regroupement</w:t>
      </w:r>
      <w:r w:rsidR="00777E52" w:rsidRPr="00A95BD1">
        <w:rPr>
          <w:rFonts w:asciiTheme="minorHAnsi" w:hAnsiTheme="minorHAnsi"/>
          <w:lang w:val="fr-FR"/>
        </w:rPr>
        <w:t xml:space="preserve"> des</w:t>
      </w:r>
      <w:r w:rsidRPr="00A95BD1">
        <w:rPr>
          <w:rFonts w:asciiTheme="minorHAnsi" w:hAnsiTheme="minorHAnsi"/>
          <w:lang w:val="fr-FR"/>
        </w:rPr>
        <w:t xml:space="preserve"> </w:t>
      </w:r>
      <w:r w:rsidR="00007AC4" w:rsidRPr="00A95BD1">
        <w:rPr>
          <w:rFonts w:asciiTheme="minorHAnsi" w:hAnsiTheme="minorHAnsi"/>
          <w:lang w:val="fr-FR"/>
        </w:rPr>
        <w:t>Sièges sociaux des différentes entités de Nestlé en France basées à Paris ou proche banlieue, vers le site d’Issy les Moulineaux/Paris</w:t>
      </w:r>
      <w:r w:rsidRPr="00A95BD1">
        <w:rPr>
          <w:rFonts w:asciiTheme="minorHAnsi" w:hAnsiTheme="minorHAnsi"/>
          <w:lang w:val="fr-FR"/>
        </w:rPr>
        <w:t>, bénéficieront d’un accompagnement à leur mobilité géographique en fonction du lieu du nouveau Siège et du lieu de leur résidence habituelle ou de leur résidence fonctionnelle semaine.</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Ces aides sont ainsi fonction :</w:t>
      </w:r>
    </w:p>
    <w:p w:rsidR="00AB65D7" w:rsidRPr="00A95BD1" w:rsidRDefault="00AB65D7" w:rsidP="00CC33EA">
      <w:pPr>
        <w:jc w:val="both"/>
        <w:rPr>
          <w:rFonts w:asciiTheme="minorHAnsi" w:hAnsiTheme="minorHAnsi"/>
          <w:lang w:val="fr-FR"/>
        </w:rPr>
      </w:pPr>
    </w:p>
    <w:p w:rsidR="00F268D1" w:rsidRPr="00A95BD1" w:rsidRDefault="00F268D1" w:rsidP="00E16D8F">
      <w:pPr>
        <w:numPr>
          <w:ilvl w:val="0"/>
          <w:numId w:val="16"/>
        </w:numPr>
        <w:spacing w:line="259" w:lineRule="auto"/>
        <w:jc w:val="both"/>
        <w:rPr>
          <w:rFonts w:asciiTheme="minorHAnsi" w:hAnsiTheme="minorHAnsi"/>
          <w:lang w:val="fr-FR"/>
        </w:rPr>
      </w:pPr>
      <w:r w:rsidRPr="00A95BD1">
        <w:rPr>
          <w:rFonts w:asciiTheme="minorHAnsi" w:hAnsiTheme="minorHAnsi"/>
          <w:lang w:val="fr-FR"/>
        </w:rPr>
        <w:t>de l’allongement du temps du trajet « aller » que le salarié rencontrera en fonction de son nouveau lieu de travail et de son lieu de résidence personnelle habituelle ou sa résidence fonctionnelle semaine,</w:t>
      </w:r>
    </w:p>
    <w:p w:rsidR="00F06DD2" w:rsidRPr="00A95BD1" w:rsidRDefault="00F06DD2" w:rsidP="00F06DD2">
      <w:pPr>
        <w:spacing w:line="259" w:lineRule="auto"/>
        <w:ind w:left="720"/>
        <w:jc w:val="both"/>
        <w:rPr>
          <w:rFonts w:asciiTheme="minorHAnsi" w:hAnsiTheme="minorHAnsi"/>
          <w:lang w:val="fr-FR"/>
        </w:rPr>
      </w:pPr>
    </w:p>
    <w:p w:rsidR="00F268D1" w:rsidRPr="00A95BD1" w:rsidRDefault="00F268D1" w:rsidP="00E16D8F">
      <w:pPr>
        <w:numPr>
          <w:ilvl w:val="0"/>
          <w:numId w:val="16"/>
        </w:numPr>
        <w:spacing w:line="259" w:lineRule="auto"/>
        <w:jc w:val="both"/>
        <w:rPr>
          <w:rFonts w:asciiTheme="minorHAnsi" w:hAnsiTheme="minorHAnsi"/>
          <w:lang w:val="fr-FR"/>
        </w:rPr>
      </w:pPr>
      <w:r w:rsidRPr="00A95BD1">
        <w:rPr>
          <w:rFonts w:asciiTheme="minorHAnsi" w:hAnsiTheme="minorHAnsi"/>
          <w:lang w:val="fr-FR"/>
        </w:rPr>
        <w:t>du temps total de trajet « aller » constaté, en fonction du lieu de résidence personnelle habituelle du salarié ou sa résidence fonctionnelle semaine.</w:t>
      </w:r>
    </w:p>
    <w:p w:rsidR="00F268D1" w:rsidRPr="00A95BD1" w:rsidRDefault="00F268D1" w:rsidP="00CC33EA">
      <w:pPr>
        <w:jc w:val="both"/>
        <w:rPr>
          <w:rFonts w:asciiTheme="minorHAnsi" w:hAnsiTheme="minorHAnsi"/>
          <w:lang w:val="fr-FR"/>
        </w:rPr>
      </w:pPr>
    </w:p>
    <w:p w:rsidR="00283F97" w:rsidRPr="00A95BD1" w:rsidRDefault="00283F97"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lastRenderedPageBreak/>
        <w:t>Il est ainsi prévu les seuils suivants :</w:t>
      </w:r>
    </w:p>
    <w:p w:rsidR="00F268D1" w:rsidRPr="00A95BD1" w:rsidRDefault="00F268D1" w:rsidP="00E16D8F">
      <w:pPr>
        <w:numPr>
          <w:ilvl w:val="0"/>
          <w:numId w:val="16"/>
        </w:numPr>
        <w:spacing w:line="259" w:lineRule="auto"/>
        <w:jc w:val="both"/>
        <w:rPr>
          <w:rFonts w:asciiTheme="minorHAnsi" w:hAnsiTheme="minorHAnsi"/>
          <w:lang w:val="fr-FR"/>
        </w:rPr>
      </w:pPr>
      <w:r w:rsidRPr="00A95BD1">
        <w:rPr>
          <w:rFonts w:asciiTheme="minorHAnsi" w:hAnsiTheme="minorHAnsi"/>
          <w:lang w:val="fr-FR"/>
        </w:rPr>
        <w:t>concernant l’allongement du temps de trajet « aller », il est retenu les seuils d’allongement suivants : moins de 25 minutes, entre 25 et 50 minutes et plus de 50 minutes ;</w:t>
      </w:r>
    </w:p>
    <w:p w:rsidR="00F06DD2" w:rsidRPr="00A95BD1" w:rsidRDefault="00F06DD2" w:rsidP="00F06DD2">
      <w:pPr>
        <w:spacing w:line="259" w:lineRule="auto"/>
        <w:ind w:left="720"/>
        <w:jc w:val="both"/>
        <w:rPr>
          <w:rFonts w:asciiTheme="minorHAnsi" w:hAnsiTheme="minorHAnsi"/>
          <w:lang w:val="fr-FR"/>
        </w:rPr>
      </w:pPr>
    </w:p>
    <w:p w:rsidR="00F268D1" w:rsidRPr="00A95BD1" w:rsidRDefault="00F268D1" w:rsidP="00E16D8F">
      <w:pPr>
        <w:numPr>
          <w:ilvl w:val="0"/>
          <w:numId w:val="16"/>
        </w:numPr>
        <w:spacing w:line="259" w:lineRule="auto"/>
        <w:jc w:val="both"/>
        <w:rPr>
          <w:rFonts w:asciiTheme="minorHAnsi" w:hAnsiTheme="minorHAnsi"/>
          <w:lang w:val="fr-FR"/>
        </w:rPr>
      </w:pPr>
      <w:r w:rsidRPr="00A95BD1">
        <w:rPr>
          <w:rFonts w:asciiTheme="minorHAnsi" w:hAnsiTheme="minorHAnsi"/>
          <w:lang w:val="fr-FR"/>
        </w:rPr>
        <w:t>concernant le temps de trajet « aller » total, il est retenu les seuils suivants : moins de 65 minutes, entre 65 et 90 minutes, et plus de 90 minutes</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L’appréciation de ce temps de trajet est réalisée par la Société EM Services,</w:t>
      </w:r>
      <w:r w:rsidR="00AB65D7" w:rsidRPr="00A95BD1">
        <w:rPr>
          <w:rFonts w:asciiTheme="minorHAnsi" w:hAnsiTheme="minorHAnsi"/>
          <w:lang w:val="fr-FR"/>
        </w:rPr>
        <w:t xml:space="preserve"> société externe </w:t>
      </w:r>
      <w:r w:rsidR="009838D7" w:rsidRPr="00A95BD1">
        <w:rPr>
          <w:rFonts w:asciiTheme="minorHAnsi" w:hAnsiTheme="minorHAnsi"/>
          <w:lang w:val="fr-FR"/>
        </w:rPr>
        <w:t>(</w:t>
      </w:r>
      <w:r w:rsidR="00AB65D7" w:rsidRPr="00A95BD1">
        <w:rPr>
          <w:rFonts w:asciiTheme="minorHAnsi" w:hAnsiTheme="minorHAnsi"/>
          <w:lang w:val="fr-FR"/>
        </w:rPr>
        <w:t>filiale de la RATP</w:t>
      </w:r>
      <w:r w:rsidR="009838D7" w:rsidRPr="00A95BD1">
        <w:rPr>
          <w:rFonts w:asciiTheme="minorHAnsi" w:hAnsiTheme="minorHAnsi"/>
          <w:lang w:val="fr-FR"/>
        </w:rPr>
        <w:t>)</w:t>
      </w:r>
      <w:r w:rsidR="00AB65D7" w:rsidRPr="00A95BD1">
        <w:rPr>
          <w:rFonts w:asciiTheme="minorHAnsi" w:hAnsiTheme="minorHAnsi"/>
          <w:lang w:val="fr-FR"/>
        </w:rPr>
        <w:t>,</w:t>
      </w:r>
      <w:r w:rsidRPr="00A95BD1">
        <w:rPr>
          <w:rFonts w:asciiTheme="minorHAnsi" w:hAnsiTheme="minorHAnsi"/>
          <w:lang w:val="fr-FR"/>
        </w:rPr>
        <w:t xml:space="preserve"> sur la base des données personnelles communiquées par les salariés, connues à la date de signature du présent Accord, et sur la base des temps </w:t>
      </w:r>
      <w:r w:rsidR="00AB65D7" w:rsidRPr="00A95BD1">
        <w:rPr>
          <w:rFonts w:asciiTheme="minorHAnsi" w:hAnsiTheme="minorHAnsi"/>
          <w:lang w:val="fr-FR"/>
        </w:rPr>
        <w:t xml:space="preserve">calculés </w:t>
      </w:r>
      <w:r w:rsidRPr="00A95BD1">
        <w:rPr>
          <w:rFonts w:asciiTheme="minorHAnsi" w:hAnsiTheme="minorHAnsi"/>
          <w:lang w:val="fr-FR"/>
        </w:rPr>
        <w:t xml:space="preserve">avec le moyen de transport le plus rapide (véhicule personnel ou transports en commun), sauf pour les salariés ayant leur résidence personnelle habituelle à Paris, pour lesquels le calcul se fait sur la base exclusive des transports en commun. </w:t>
      </w:r>
    </w:p>
    <w:p w:rsidR="00AB65D7" w:rsidRPr="00A95BD1" w:rsidRDefault="00AB65D7" w:rsidP="00CC33EA">
      <w:pPr>
        <w:jc w:val="both"/>
        <w:rPr>
          <w:rFonts w:asciiTheme="minorHAnsi" w:hAnsiTheme="minorHAnsi"/>
          <w:lang w:val="fr-FR"/>
        </w:rPr>
      </w:pPr>
    </w:p>
    <w:p w:rsidR="00AB65D7" w:rsidRPr="00A95BD1" w:rsidRDefault="00AB65D7" w:rsidP="00AB65D7">
      <w:pPr>
        <w:jc w:val="both"/>
        <w:rPr>
          <w:rFonts w:asciiTheme="minorHAnsi" w:hAnsiTheme="minorHAnsi"/>
          <w:lang w:val="fr-FR"/>
        </w:rPr>
      </w:pPr>
      <w:r w:rsidRPr="00A95BD1">
        <w:rPr>
          <w:rFonts w:asciiTheme="minorHAnsi" w:hAnsiTheme="minorHAnsi"/>
          <w:lang w:val="fr-FR"/>
        </w:rPr>
        <w:t xml:space="preserve">Ce temps de trajet théorique évalué par la Société EM Services sera communiqué à chaque salarié concerné en amont des mobilités géographiques. </w:t>
      </w:r>
    </w:p>
    <w:p w:rsidR="00AB65D7" w:rsidRPr="00A95BD1" w:rsidRDefault="00AB65D7" w:rsidP="00CC33EA">
      <w:pPr>
        <w:jc w:val="both"/>
        <w:rPr>
          <w:rFonts w:asciiTheme="minorHAnsi" w:hAnsiTheme="minorHAnsi"/>
          <w:lang w:val="fr-FR"/>
        </w:rPr>
      </w:pPr>
    </w:p>
    <w:p w:rsidR="00194BAB" w:rsidRPr="00A95BD1" w:rsidRDefault="00194BAB" w:rsidP="00CC33EA">
      <w:pPr>
        <w:jc w:val="both"/>
        <w:rPr>
          <w:rFonts w:asciiTheme="minorHAnsi" w:hAnsiTheme="minorHAnsi"/>
          <w:lang w:val="fr-FR"/>
        </w:rPr>
      </w:pPr>
      <w:r w:rsidRPr="00A95BD1">
        <w:rPr>
          <w:rFonts w:asciiTheme="minorHAnsi" w:hAnsiTheme="minorHAnsi"/>
          <w:lang w:val="fr-FR"/>
        </w:rPr>
        <w:t>Seront également bénéficiaires de mesures d’accompagnement à la mobilité géographique, les salariés dont le lieu de travail est basé hors région parisienne au 31 mars 2018, selon les modalités de l’article 4.1.3.3</w:t>
      </w:r>
    </w:p>
    <w:p w:rsidR="00F268D1" w:rsidRPr="00A95BD1" w:rsidRDefault="00F268D1" w:rsidP="00CC33EA">
      <w:pPr>
        <w:pStyle w:val="Titre3"/>
        <w:rPr>
          <w:noProof/>
        </w:rPr>
      </w:pPr>
      <w:bookmarkStart w:id="30" w:name="_Toc508896256"/>
      <w:bookmarkStart w:id="31" w:name="_Toc517187772"/>
      <w:r w:rsidRPr="00A95BD1">
        <w:rPr>
          <w:noProof/>
        </w:rPr>
        <w:t>4.1.2 : Conditions d’éligibilité aux mesures d’accompagnement de la mobilité géographique</w:t>
      </w:r>
      <w:bookmarkEnd w:id="30"/>
      <w:bookmarkEnd w:id="31"/>
      <w:r w:rsidRPr="00A95BD1">
        <w:rPr>
          <w:noProof/>
        </w:rPr>
        <w:t> </w:t>
      </w:r>
    </w:p>
    <w:p w:rsidR="00F268D1" w:rsidRPr="00A95BD1" w:rsidRDefault="00F268D1" w:rsidP="00CC33EA">
      <w:pPr>
        <w:jc w:val="both"/>
        <w:rPr>
          <w:rFonts w:asciiTheme="minorHAnsi" w:hAnsiTheme="minorHAnsi"/>
          <w:sz w:val="8"/>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Le schéma suivant illustre ces différentes situations :</w:t>
      </w:r>
    </w:p>
    <w:p w:rsidR="00F268D1" w:rsidRPr="00A95BD1" w:rsidRDefault="00F268D1" w:rsidP="00CC33EA">
      <w:pPr>
        <w:jc w:val="both"/>
        <w:rPr>
          <w:rFonts w:asciiTheme="minorHAnsi" w:hAnsiTheme="minorHAnsi"/>
          <w:lang w:val="fr-FR"/>
        </w:rPr>
      </w:pPr>
    </w:p>
    <w:tbl>
      <w:tblPr>
        <w:tblW w:w="10844" w:type="dxa"/>
        <w:tblInd w:w="-8" w:type="dxa"/>
        <w:tblCellMar>
          <w:left w:w="0" w:type="dxa"/>
          <w:right w:w="0" w:type="dxa"/>
        </w:tblCellMar>
        <w:tblLook w:val="0600" w:firstRow="0" w:lastRow="0" w:firstColumn="0" w:lastColumn="0" w:noHBand="1" w:noVBand="1"/>
      </w:tblPr>
      <w:tblGrid>
        <w:gridCol w:w="809"/>
        <w:gridCol w:w="1146"/>
        <w:gridCol w:w="268"/>
        <w:gridCol w:w="2180"/>
        <w:gridCol w:w="2405"/>
        <w:gridCol w:w="433"/>
        <w:gridCol w:w="2832"/>
        <w:gridCol w:w="771"/>
      </w:tblGrid>
      <w:tr w:rsidR="00F268D1" w:rsidRPr="005724B1" w:rsidTr="00226733">
        <w:trPr>
          <w:gridAfter w:val="1"/>
          <w:wAfter w:w="771" w:type="dxa"/>
          <w:trHeight w:val="1557"/>
        </w:trPr>
        <w:tc>
          <w:tcPr>
            <w:tcW w:w="809" w:type="dxa"/>
            <w:vMerge w:val="restart"/>
            <w:tcBorders>
              <w:top w:val="nil"/>
              <w:left w:val="nil"/>
            </w:tcBorders>
            <w:textDirection w:val="btLr"/>
            <w:vAlign w:val="center"/>
          </w:tcPr>
          <w:p w:rsidR="00F268D1" w:rsidRPr="00A95BD1" w:rsidRDefault="00F268D1" w:rsidP="00F268D1">
            <w:pPr>
              <w:ind w:left="113" w:right="113"/>
              <w:jc w:val="center"/>
              <w:textAlignment w:val="center"/>
              <w:rPr>
                <w:rFonts w:asciiTheme="minorHAnsi" w:eastAsia="Times New Roman" w:hAnsiTheme="minorHAnsi" w:cs="Arial"/>
                <w:color w:val="000000"/>
                <w:kern w:val="24"/>
                <w:lang w:val="fr-FR" w:eastAsia="fr-FR"/>
              </w:rPr>
            </w:pPr>
            <w:r w:rsidRPr="00A95BD1">
              <w:rPr>
                <w:rFonts w:asciiTheme="minorHAnsi" w:eastAsia="Times New Roman" w:hAnsiTheme="minorHAnsi" w:cs="Arial"/>
                <w:color w:val="000000"/>
                <w:kern w:val="24"/>
                <w:lang w:val="fr-FR" w:eastAsia="fr-FR"/>
              </w:rPr>
              <w:t>Temps de trajet aller domicile-travail</w:t>
            </w:r>
          </w:p>
          <w:p w:rsidR="00F268D1" w:rsidRPr="00A95BD1" w:rsidRDefault="00F268D1" w:rsidP="00F268D1">
            <w:pPr>
              <w:ind w:left="113" w:right="113"/>
              <w:jc w:val="center"/>
              <w:textAlignment w:val="center"/>
              <w:rPr>
                <w:rFonts w:asciiTheme="minorHAnsi" w:eastAsia="Times New Roman" w:hAnsiTheme="minorHAnsi" w:cs="Arial"/>
                <w:color w:val="000000"/>
                <w:kern w:val="24"/>
                <w:lang w:val="fr-FR" w:eastAsia="fr-FR"/>
              </w:rPr>
            </w:pPr>
            <w:r w:rsidRPr="00A95BD1">
              <w:rPr>
                <w:rFonts w:asciiTheme="minorHAnsi" w:eastAsia="Times New Roman" w:hAnsiTheme="minorHAnsi" w:cs="Arial"/>
                <w:color w:val="000000"/>
                <w:kern w:val="24"/>
                <w:lang w:val="fr-FR" w:eastAsia="fr-FR"/>
              </w:rPr>
              <w:t>Futur par le mode de transport le plus rapide*</w:t>
            </w:r>
          </w:p>
          <w:p w:rsidR="00F268D1" w:rsidRPr="00A95BD1" w:rsidRDefault="00F268D1" w:rsidP="00F268D1">
            <w:pPr>
              <w:ind w:left="113" w:right="113"/>
              <w:jc w:val="center"/>
              <w:textAlignment w:val="center"/>
              <w:rPr>
                <w:rFonts w:asciiTheme="minorHAnsi" w:eastAsia="Times New Roman" w:hAnsiTheme="minorHAnsi" w:cs="Arial"/>
                <w:color w:val="000000"/>
                <w:kern w:val="24"/>
                <w:lang w:val="fr-FR" w:eastAsia="fr-FR"/>
              </w:rPr>
            </w:pPr>
          </w:p>
        </w:tc>
        <w:tc>
          <w:tcPr>
            <w:tcW w:w="1146" w:type="dxa"/>
            <w:tcBorders>
              <w:top w:val="nil"/>
              <w:left w:val="nil"/>
              <w:bottom w:val="nil"/>
              <w:right w:val="single" w:sz="4" w:space="0" w:color="000000"/>
            </w:tcBorders>
            <w:shd w:val="clear" w:color="auto" w:fill="auto"/>
            <w:tcMar>
              <w:top w:w="8" w:type="dxa"/>
              <w:left w:w="8" w:type="dxa"/>
              <w:bottom w:w="0" w:type="dxa"/>
              <w:right w:w="170" w:type="dxa"/>
            </w:tcMar>
            <w:vAlign w:val="center"/>
            <w:hideMark/>
          </w:tcPr>
          <w:p w:rsidR="00F268D1" w:rsidRPr="00A95BD1" w:rsidRDefault="00F268D1" w:rsidP="00F268D1">
            <w:pPr>
              <w:jc w:val="right"/>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lang w:val="fr-FR" w:eastAsia="fr-FR"/>
              </w:rPr>
              <w:t>+ de 90'</w:t>
            </w:r>
          </w:p>
        </w:tc>
        <w:tc>
          <w:tcPr>
            <w:tcW w:w="2448" w:type="dxa"/>
            <w:gridSpan w:val="2"/>
            <w:tcBorders>
              <w:top w:val="single" w:sz="4" w:space="0" w:color="000000"/>
              <w:left w:val="single" w:sz="4" w:space="0" w:color="000000"/>
              <w:bottom w:val="single" w:sz="4" w:space="0" w:color="000000"/>
              <w:right w:val="single" w:sz="4" w:space="0" w:color="000000"/>
            </w:tcBorders>
            <w:shd w:val="clear" w:color="auto" w:fill="005490"/>
            <w:tcMar>
              <w:top w:w="8" w:type="dxa"/>
              <w:left w:w="8" w:type="dxa"/>
              <w:bottom w:w="0" w:type="dxa"/>
              <w:right w:w="8" w:type="dxa"/>
            </w:tcMar>
            <w:vAlign w:val="center"/>
            <w:hideMark/>
          </w:tcPr>
          <w:p w:rsidR="00F268D1" w:rsidRPr="00A95BD1" w:rsidRDefault="00F268D1" w:rsidP="00F268D1">
            <w:pPr>
              <w:jc w:val="center"/>
              <w:textAlignment w:val="center"/>
              <w:rPr>
                <w:rFonts w:asciiTheme="minorHAnsi" w:eastAsia="Times New Roman" w:hAnsiTheme="minorHAnsi" w:cs="Arial"/>
                <w:color w:val="FFFFFF" w:themeColor="background1"/>
                <w:sz w:val="36"/>
                <w:szCs w:val="36"/>
                <w:lang w:val="fr-FR" w:eastAsia="fr-FR"/>
              </w:rPr>
            </w:pPr>
            <w:r w:rsidRPr="00A95BD1">
              <w:rPr>
                <w:rFonts w:asciiTheme="minorHAnsi" w:eastAsia="Times New Roman" w:hAnsiTheme="minorHAnsi" w:cs="Arial"/>
                <w:color w:val="FFFFFF" w:themeColor="background1"/>
                <w:kern w:val="24"/>
                <w:sz w:val="28"/>
                <w:szCs w:val="28"/>
                <w:lang w:val="fr-FR" w:eastAsia="fr-FR"/>
              </w:rPr>
              <w:t xml:space="preserve">Aide au </w:t>
            </w:r>
          </w:p>
          <w:p w:rsidR="00F268D1" w:rsidRPr="00A95BD1" w:rsidRDefault="00F268D1" w:rsidP="00F268D1">
            <w:pPr>
              <w:jc w:val="center"/>
              <w:textAlignment w:val="center"/>
              <w:rPr>
                <w:rFonts w:asciiTheme="minorHAnsi" w:eastAsia="Times New Roman" w:hAnsiTheme="minorHAnsi" w:cs="Arial"/>
                <w:color w:val="FFFFFF" w:themeColor="background1"/>
                <w:sz w:val="36"/>
                <w:szCs w:val="36"/>
                <w:lang w:val="fr-FR" w:eastAsia="fr-FR"/>
              </w:rPr>
            </w:pPr>
            <w:r w:rsidRPr="00A95BD1">
              <w:rPr>
                <w:rFonts w:asciiTheme="minorHAnsi" w:eastAsia="Times New Roman" w:hAnsiTheme="minorHAnsi" w:cs="Arial"/>
                <w:color w:val="FFFFFF" w:themeColor="background1"/>
                <w:kern w:val="24"/>
                <w:sz w:val="28"/>
                <w:szCs w:val="28"/>
                <w:lang w:val="fr-FR" w:eastAsia="fr-FR"/>
              </w:rPr>
              <w:t>déménagement</w:t>
            </w:r>
          </w:p>
          <w:p w:rsidR="00F268D1" w:rsidRPr="00A95BD1" w:rsidRDefault="00F268D1" w:rsidP="00F268D1">
            <w:pPr>
              <w:jc w:val="center"/>
              <w:textAlignment w:val="center"/>
              <w:rPr>
                <w:rFonts w:asciiTheme="minorHAnsi" w:eastAsia="Times New Roman" w:hAnsiTheme="minorHAnsi" w:cs="Arial"/>
                <w:color w:val="FFFFFF" w:themeColor="background1"/>
                <w:sz w:val="36"/>
                <w:szCs w:val="36"/>
                <w:lang w:val="fr-FR" w:eastAsia="fr-FR"/>
              </w:rPr>
            </w:pPr>
            <w:r w:rsidRPr="00A95BD1">
              <w:rPr>
                <w:rFonts w:asciiTheme="minorHAnsi" w:eastAsia="Times New Roman" w:hAnsiTheme="minorHAnsi" w:cs="Arial"/>
                <w:color w:val="FFFFFF" w:themeColor="background1"/>
                <w:kern w:val="24"/>
                <w:sz w:val="28"/>
                <w:szCs w:val="28"/>
                <w:lang w:val="fr-FR" w:eastAsia="fr-FR"/>
              </w:rPr>
              <w:t xml:space="preserve"> renforcée</w:t>
            </w: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005490"/>
            <w:tcMar>
              <w:top w:w="8" w:type="dxa"/>
              <w:left w:w="8" w:type="dxa"/>
              <w:bottom w:w="0" w:type="dxa"/>
              <w:right w:w="8" w:type="dxa"/>
            </w:tcMar>
            <w:vAlign w:val="center"/>
            <w:hideMark/>
          </w:tcPr>
          <w:p w:rsidR="00F268D1" w:rsidRPr="00A95BD1" w:rsidRDefault="00F268D1" w:rsidP="00F268D1">
            <w:pPr>
              <w:jc w:val="center"/>
              <w:textAlignment w:val="center"/>
              <w:rPr>
                <w:rFonts w:asciiTheme="minorHAnsi" w:eastAsia="Times New Roman" w:hAnsiTheme="minorHAnsi" w:cs="Arial"/>
                <w:color w:val="FFFFFF" w:themeColor="background1"/>
                <w:sz w:val="36"/>
                <w:szCs w:val="36"/>
                <w:lang w:val="fr-FR" w:eastAsia="fr-FR"/>
              </w:rPr>
            </w:pPr>
            <w:r w:rsidRPr="00A95BD1">
              <w:rPr>
                <w:rFonts w:asciiTheme="minorHAnsi" w:eastAsia="Times New Roman" w:hAnsiTheme="minorHAnsi" w:cs="Arial"/>
                <w:color w:val="FFFFFF" w:themeColor="background1"/>
                <w:kern w:val="24"/>
                <w:sz w:val="28"/>
                <w:szCs w:val="28"/>
                <w:lang w:val="fr-FR" w:eastAsia="fr-FR"/>
              </w:rPr>
              <w:t xml:space="preserve">Aide au </w:t>
            </w:r>
          </w:p>
          <w:p w:rsidR="00F268D1" w:rsidRPr="00A95BD1" w:rsidRDefault="00F268D1" w:rsidP="00F268D1">
            <w:pPr>
              <w:jc w:val="center"/>
              <w:textAlignment w:val="center"/>
              <w:rPr>
                <w:rFonts w:asciiTheme="minorHAnsi" w:eastAsia="Times New Roman" w:hAnsiTheme="minorHAnsi" w:cs="Arial"/>
                <w:color w:val="FFFFFF" w:themeColor="background1"/>
                <w:sz w:val="36"/>
                <w:szCs w:val="36"/>
                <w:lang w:val="fr-FR" w:eastAsia="fr-FR"/>
              </w:rPr>
            </w:pPr>
            <w:r w:rsidRPr="00A95BD1">
              <w:rPr>
                <w:rFonts w:asciiTheme="minorHAnsi" w:eastAsia="Times New Roman" w:hAnsiTheme="minorHAnsi" w:cs="Arial"/>
                <w:color w:val="FFFFFF" w:themeColor="background1"/>
                <w:kern w:val="24"/>
                <w:sz w:val="28"/>
                <w:szCs w:val="28"/>
                <w:lang w:val="fr-FR" w:eastAsia="fr-FR"/>
              </w:rPr>
              <w:t xml:space="preserve">déménagement </w:t>
            </w:r>
          </w:p>
          <w:p w:rsidR="00F268D1" w:rsidRPr="00A95BD1" w:rsidRDefault="00F268D1" w:rsidP="00F268D1">
            <w:pPr>
              <w:jc w:val="center"/>
              <w:textAlignment w:val="center"/>
              <w:rPr>
                <w:rFonts w:asciiTheme="minorHAnsi" w:eastAsia="Times New Roman" w:hAnsiTheme="minorHAnsi" w:cs="Arial"/>
                <w:color w:val="FFFFFF" w:themeColor="background1"/>
                <w:kern w:val="24"/>
                <w:sz w:val="28"/>
                <w:szCs w:val="28"/>
                <w:lang w:val="fr-FR" w:eastAsia="fr-FR"/>
              </w:rPr>
            </w:pPr>
            <w:r w:rsidRPr="00A95BD1">
              <w:rPr>
                <w:rFonts w:asciiTheme="minorHAnsi" w:eastAsia="Times New Roman" w:hAnsiTheme="minorHAnsi" w:cs="Arial"/>
                <w:color w:val="FFFFFF" w:themeColor="background1"/>
                <w:kern w:val="24"/>
                <w:sz w:val="28"/>
                <w:szCs w:val="28"/>
                <w:lang w:val="fr-FR" w:eastAsia="fr-FR"/>
              </w:rPr>
              <w:t>renforcée</w:t>
            </w:r>
          </w:p>
          <w:p w:rsidR="00395904" w:rsidRPr="00A95BD1" w:rsidRDefault="00395904" w:rsidP="00395904">
            <w:pPr>
              <w:jc w:val="center"/>
              <w:textAlignment w:val="center"/>
              <w:rPr>
                <w:rFonts w:asciiTheme="minorHAnsi" w:eastAsia="Times New Roman" w:hAnsiTheme="minorHAnsi" w:cs="Arial"/>
                <w:color w:val="FFFFFF" w:themeColor="background1"/>
                <w:kern w:val="24"/>
                <w:sz w:val="28"/>
                <w:szCs w:val="28"/>
                <w:lang w:val="fr-FR" w:eastAsia="fr-FR"/>
              </w:rPr>
            </w:pPr>
            <w:r w:rsidRPr="00A95BD1">
              <w:rPr>
                <w:rFonts w:asciiTheme="minorHAnsi" w:eastAsia="Times New Roman" w:hAnsiTheme="minorHAnsi" w:cs="Arial"/>
                <w:color w:val="FFFFFF" w:themeColor="background1"/>
                <w:kern w:val="24"/>
                <w:sz w:val="28"/>
                <w:szCs w:val="28"/>
                <w:lang w:val="fr-FR" w:eastAsia="fr-FR"/>
              </w:rPr>
              <w:t xml:space="preserve">ET prime forfaitaire de </w:t>
            </w:r>
          </w:p>
          <w:p w:rsidR="00395904" w:rsidRPr="00A95BD1" w:rsidRDefault="00720CF7" w:rsidP="00395904">
            <w:pPr>
              <w:jc w:val="center"/>
              <w:textAlignment w:val="center"/>
              <w:rPr>
                <w:rFonts w:asciiTheme="minorHAnsi" w:eastAsia="Times New Roman" w:hAnsiTheme="minorHAnsi" w:cs="Arial"/>
                <w:color w:val="FFFFFF" w:themeColor="background1"/>
                <w:sz w:val="36"/>
                <w:szCs w:val="36"/>
                <w:lang w:val="fr-FR" w:eastAsia="fr-FR"/>
              </w:rPr>
            </w:pPr>
            <w:r w:rsidRPr="00A95BD1">
              <w:rPr>
                <w:rFonts w:asciiTheme="minorHAnsi" w:eastAsia="Times New Roman" w:hAnsiTheme="minorHAnsi" w:cs="Arial"/>
                <w:color w:val="FFFFFF" w:themeColor="background1"/>
                <w:kern w:val="24"/>
                <w:sz w:val="28"/>
                <w:szCs w:val="28"/>
                <w:lang w:val="fr-FR" w:eastAsia="fr-FR"/>
              </w:rPr>
              <w:t>4 </w:t>
            </w:r>
            <w:r w:rsidR="00395904" w:rsidRPr="00A95BD1">
              <w:rPr>
                <w:rFonts w:asciiTheme="minorHAnsi" w:eastAsia="Times New Roman" w:hAnsiTheme="minorHAnsi" w:cs="Arial"/>
                <w:color w:val="FFFFFF" w:themeColor="background1"/>
                <w:kern w:val="24"/>
                <w:sz w:val="28"/>
                <w:szCs w:val="28"/>
                <w:lang w:val="fr-FR" w:eastAsia="fr-FR"/>
              </w:rPr>
              <w:t>000</w:t>
            </w:r>
            <w:r w:rsidR="00226733" w:rsidRPr="00A95BD1">
              <w:rPr>
                <w:rFonts w:asciiTheme="minorHAnsi" w:eastAsia="Times New Roman" w:hAnsiTheme="minorHAnsi" w:cs="Arial"/>
                <w:color w:val="FFFFFF" w:themeColor="background1"/>
                <w:kern w:val="24"/>
                <w:sz w:val="28"/>
                <w:szCs w:val="28"/>
                <w:lang w:val="fr-FR" w:eastAsia="fr-FR"/>
              </w:rPr>
              <w:t xml:space="preserve"> </w:t>
            </w:r>
            <w:r w:rsidR="00395904" w:rsidRPr="00A95BD1">
              <w:rPr>
                <w:rFonts w:asciiTheme="minorHAnsi" w:eastAsia="Times New Roman" w:hAnsiTheme="minorHAnsi" w:cs="Arial"/>
                <w:color w:val="FFFFFF" w:themeColor="background1"/>
                <w:kern w:val="24"/>
                <w:sz w:val="28"/>
                <w:szCs w:val="28"/>
                <w:lang w:val="fr-FR" w:eastAsia="fr-FR"/>
              </w:rPr>
              <w:t>€</w:t>
            </w:r>
            <w:r w:rsidR="00395904" w:rsidRPr="00A95BD1">
              <w:rPr>
                <w:rFonts w:asciiTheme="minorHAnsi" w:eastAsia="Times New Roman" w:hAnsiTheme="minorHAnsi" w:cs="Arial"/>
                <w:color w:val="FFFFFF" w:themeColor="background1"/>
                <w:kern w:val="24"/>
                <w:sz w:val="24"/>
                <w:szCs w:val="24"/>
                <w:lang w:val="fr-FR" w:eastAsia="fr-FR"/>
              </w:rPr>
              <w:t xml:space="preserve"> liée à l’allongement du temps de trajet</w:t>
            </w:r>
          </w:p>
        </w:tc>
        <w:tc>
          <w:tcPr>
            <w:tcW w:w="2832" w:type="dxa"/>
            <w:tcBorders>
              <w:top w:val="single" w:sz="4" w:space="0" w:color="000000"/>
              <w:left w:val="single" w:sz="4" w:space="0" w:color="000000"/>
              <w:bottom w:val="single" w:sz="4" w:space="0" w:color="000000"/>
              <w:right w:val="single" w:sz="4" w:space="0" w:color="000000"/>
            </w:tcBorders>
            <w:shd w:val="clear" w:color="auto" w:fill="005490"/>
            <w:tcMar>
              <w:top w:w="8" w:type="dxa"/>
              <w:left w:w="8" w:type="dxa"/>
              <w:bottom w:w="0" w:type="dxa"/>
              <w:right w:w="8" w:type="dxa"/>
            </w:tcMar>
            <w:vAlign w:val="center"/>
            <w:hideMark/>
          </w:tcPr>
          <w:p w:rsidR="00F268D1" w:rsidRPr="00A95BD1" w:rsidRDefault="00F268D1" w:rsidP="00F268D1">
            <w:pPr>
              <w:jc w:val="center"/>
              <w:textAlignment w:val="center"/>
              <w:rPr>
                <w:rFonts w:asciiTheme="minorHAnsi" w:eastAsia="Times New Roman" w:hAnsiTheme="minorHAnsi" w:cs="Arial"/>
                <w:color w:val="FFFFFF" w:themeColor="background1"/>
                <w:sz w:val="36"/>
                <w:szCs w:val="36"/>
                <w:lang w:val="fr-FR" w:eastAsia="fr-FR"/>
              </w:rPr>
            </w:pPr>
            <w:r w:rsidRPr="00A95BD1">
              <w:rPr>
                <w:rFonts w:asciiTheme="minorHAnsi" w:eastAsia="Times New Roman" w:hAnsiTheme="minorHAnsi" w:cs="Arial"/>
                <w:color w:val="FFFFFF" w:themeColor="background1"/>
                <w:kern w:val="24"/>
                <w:sz w:val="28"/>
                <w:szCs w:val="28"/>
                <w:lang w:val="fr-FR" w:eastAsia="fr-FR"/>
              </w:rPr>
              <w:t xml:space="preserve">Aide au </w:t>
            </w:r>
          </w:p>
          <w:p w:rsidR="00F268D1" w:rsidRPr="00A95BD1" w:rsidRDefault="00F268D1" w:rsidP="00F268D1">
            <w:pPr>
              <w:jc w:val="center"/>
              <w:textAlignment w:val="center"/>
              <w:rPr>
                <w:rFonts w:asciiTheme="minorHAnsi" w:eastAsia="Times New Roman" w:hAnsiTheme="minorHAnsi" w:cs="Arial"/>
                <w:color w:val="FFFFFF" w:themeColor="background1"/>
                <w:sz w:val="36"/>
                <w:szCs w:val="36"/>
                <w:lang w:val="fr-FR" w:eastAsia="fr-FR"/>
              </w:rPr>
            </w:pPr>
            <w:r w:rsidRPr="00A95BD1">
              <w:rPr>
                <w:rFonts w:asciiTheme="minorHAnsi" w:eastAsia="Times New Roman" w:hAnsiTheme="minorHAnsi" w:cs="Arial"/>
                <w:color w:val="FFFFFF" w:themeColor="background1"/>
                <w:kern w:val="24"/>
                <w:sz w:val="28"/>
                <w:szCs w:val="28"/>
                <w:lang w:val="fr-FR" w:eastAsia="fr-FR"/>
              </w:rPr>
              <w:t xml:space="preserve">déménagement </w:t>
            </w:r>
          </w:p>
          <w:p w:rsidR="00395904" w:rsidRPr="00A95BD1" w:rsidRDefault="00F268D1" w:rsidP="00395904">
            <w:pPr>
              <w:jc w:val="center"/>
              <w:textAlignment w:val="center"/>
              <w:rPr>
                <w:rFonts w:asciiTheme="minorHAnsi" w:eastAsia="Times New Roman" w:hAnsiTheme="minorHAnsi" w:cs="Arial"/>
                <w:color w:val="FFFFFF" w:themeColor="background1"/>
                <w:kern w:val="24"/>
                <w:sz w:val="24"/>
                <w:szCs w:val="24"/>
                <w:lang w:val="fr-FR" w:eastAsia="fr-FR"/>
              </w:rPr>
            </w:pPr>
            <w:r w:rsidRPr="00A95BD1">
              <w:rPr>
                <w:rFonts w:asciiTheme="minorHAnsi" w:eastAsia="Times New Roman" w:hAnsiTheme="minorHAnsi" w:cs="Arial"/>
                <w:color w:val="FFFFFF" w:themeColor="background1"/>
                <w:kern w:val="24"/>
                <w:sz w:val="28"/>
                <w:szCs w:val="28"/>
                <w:lang w:val="fr-FR" w:eastAsia="fr-FR"/>
              </w:rPr>
              <w:t>renforcée</w:t>
            </w:r>
            <w:r w:rsidR="00395904" w:rsidRPr="00A95BD1">
              <w:rPr>
                <w:rFonts w:asciiTheme="minorHAnsi" w:eastAsia="Times New Roman" w:hAnsiTheme="minorHAnsi" w:cs="Arial"/>
                <w:color w:val="FFFFFF" w:themeColor="background1"/>
                <w:kern w:val="24"/>
                <w:sz w:val="24"/>
                <w:szCs w:val="24"/>
                <w:lang w:val="fr-FR" w:eastAsia="fr-FR"/>
              </w:rPr>
              <w:t xml:space="preserve"> </w:t>
            </w:r>
          </w:p>
          <w:p w:rsidR="00395904" w:rsidRPr="00A95BD1" w:rsidRDefault="00395904" w:rsidP="00395904">
            <w:pPr>
              <w:jc w:val="center"/>
              <w:textAlignment w:val="center"/>
              <w:rPr>
                <w:rFonts w:asciiTheme="minorHAnsi" w:eastAsia="Times New Roman" w:hAnsiTheme="minorHAnsi" w:cs="Arial"/>
                <w:color w:val="FFFFFF" w:themeColor="background1"/>
                <w:kern w:val="24"/>
                <w:sz w:val="28"/>
                <w:szCs w:val="28"/>
                <w:lang w:val="fr-FR" w:eastAsia="fr-FR"/>
              </w:rPr>
            </w:pPr>
            <w:r w:rsidRPr="00A95BD1">
              <w:rPr>
                <w:rFonts w:asciiTheme="minorHAnsi" w:eastAsia="Times New Roman" w:hAnsiTheme="minorHAnsi" w:cs="Arial"/>
                <w:color w:val="FFFFFF" w:themeColor="background1"/>
                <w:kern w:val="24"/>
                <w:sz w:val="28"/>
                <w:szCs w:val="28"/>
                <w:lang w:val="fr-FR" w:eastAsia="fr-FR"/>
              </w:rPr>
              <w:t xml:space="preserve">ET prime forfaitaire de </w:t>
            </w:r>
          </w:p>
          <w:p w:rsidR="00F268D1" w:rsidRPr="00A95BD1" w:rsidRDefault="00720CF7" w:rsidP="00395904">
            <w:pPr>
              <w:jc w:val="center"/>
              <w:textAlignment w:val="center"/>
              <w:rPr>
                <w:rFonts w:asciiTheme="minorHAnsi" w:eastAsia="Times New Roman" w:hAnsiTheme="minorHAnsi" w:cs="Arial"/>
                <w:color w:val="FFFFFF" w:themeColor="background1"/>
                <w:sz w:val="36"/>
                <w:szCs w:val="36"/>
                <w:lang w:val="fr-FR" w:eastAsia="fr-FR"/>
              </w:rPr>
            </w:pPr>
            <w:r w:rsidRPr="00A95BD1">
              <w:rPr>
                <w:rFonts w:asciiTheme="minorHAnsi" w:eastAsia="Times New Roman" w:hAnsiTheme="minorHAnsi" w:cs="Arial"/>
                <w:color w:val="FFFFFF" w:themeColor="background1"/>
                <w:kern w:val="24"/>
                <w:sz w:val="28"/>
                <w:szCs w:val="28"/>
                <w:lang w:val="fr-FR" w:eastAsia="fr-FR"/>
              </w:rPr>
              <w:t>5</w:t>
            </w:r>
            <w:r w:rsidR="00226733" w:rsidRPr="00A95BD1">
              <w:rPr>
                <w:rFonts w:asciiTheme="minorHAnsi" w:eastAsia="Times New Roman" w:hAnsiTheme="minorHAnsi" w:cs="Arial"/>
                <w:color w:val="FFFFFF" w:themeColor="background1"/>
                <w:kern w:val="24"/>
                <w:sz w:val="28"/>
                <w:szCs w:val="28"/>
                <w:lang w:val="fr-FR" w:eastAsia="fr-FR"/>
              </w:rPr>
              <w:t> </w:t>
            </w:r>
            <w:r w:rsidR="00395904" w:rsidRPr="00A95BD1">
              <w:rPr>
                <w:rFonts w:asciiTheme="minorHAnsi" w:eastAsia="Times New Roman" w:hAnsiTheme="minorHAnsi" w:cs="Arial"/>
                <w:color w:val="FFFFFF" w:themeColor="background1"/>
                <w:kern w:val="24"/>
                <w:sz w:val="28"/>
                <w:szCs w:val="28"/>
                <w:lang w:val="fr-FR" w:eastAsia="fr-FR"/>
              </w:rPr>
              <w:t>000</w:t>
            </w:r>
            <w:r w:rsidR="00226733" w:rsidRPr="00A95BD1">
              <w:rPr>
                <w:rFonts w:asciiTheme="minorHAnsi" w:eastAsia="Times New Roman" w:hAnsiTheme="minorHAnsi" w:cs="Arial"/>
                <w:color w:val="FFFFFF" w:themeColor="background1"/>
                <w:kern w:val="24"/>
                <w:sz w:val="28"/>
                <w:szCs w:val="28"/>
                <w:lang w:val="fr-FR" w:eastAsia="fr-FR"/>
              </w:rPr>
              <w:t xml:space="preserve"> </w:t>
            </w:r>
            <w:r w:rsidR="00395904" w:rsidRPr="00A95BD1">
              <w:rPr>
                <w:rFonts w:asciiTheme="minorHAnsi" w:eastAsia="Times New Roman" w:hAnsiTheme="minorHAnsi" w:cs="Arial"/>
                <w:color w:val="FFFFFF" w:themeColor="background1"/>
                <w:kern w:val="24"/>
                <w:sz w:val="28"/>
                <w:szCs w:val="28"/>
                <w:lang w:val="fr-FR" w:eastAsia="fr-FR"/>
              </w:rPr>
              <w:t>€</w:t>
            </w:r>
            <w:r w:rsidR="00395904" w:rsidRPr="00A95BD1">
              <w:rPr>
                <w:rFonts w:asciiTheme="minorHAnsi" w:eastAsia="Times New Roman" w:hAnsiTheme="minorHAnsi" w:cs="Arial"/>
                <w:color w:val="FFFFFF" w:themeColor="background1"/>
                <w:kern w:val="24"/>
                <w:sz w:val="24"/>
                <w:szCs w:val="24"/>
                <w:lang w:val="fr-FR" w:eastAsia="fr-FR"/>
              </w:rPr>
              <w:t xml:space="preserve"> liée à l’allongement du temps</w:t>
            </w:r>
            <w:r w:rsidR="00395904" w:rsidRPr="00A95BD1">
              <w:rPr>
                <w:rFonts w:asciiTheme="minorHAnsi" w:eastAsia="Times New Roman" w:hAnsiTheme="minorHAnsi" w:cs="Arial"/>
                <w:color w:val="FFFFFF" w:themeColor="background1"/>
                <w:sz w:val="36"/>
                <w:szCs w:val="36"/>
                <w:lang w:val="fr-FR" w:eastAsia="fr-FR"/>
              </w:rPr>
              <w:t xml:space="preserve"> </w:t>
            </w:r>
            <w:r w:rsidR="00395904" w:rsidRPr="00A95BD1">
              <w:rPr>
                <w:rFonts w:asciiTheme="minorHAnsi" w:eastAsia="Times New Roman" w:hAnsiTheme="minorHAnsi" w:cs="Arial"/>
                <w:color w:val="FFFFFF" w:themeColor="background1"/>
                <w:kern w:val="24"/>
                <w:sz w:val="24"/>
                <w:szCs w:val="24"/>
                <w:lang w:val="fr-FR" w:eastAsia="fr-FR"/>
              </w:rPr>
              <w:t>de trajet</w:t>
            </w:r>
          </w:p>
        </w:tc>
      </w:tr>
      <w:tr w:rsidR="00F268D1" w:rsidRPr="005724B1" w:rsidTr="00226733">
        <w:trPr>
          <w:gridAfter w:val="1"/>
          <w:wAfter w:w="771" w:type="dxa"/>
          <w:trHeight w:val="1557"/>
        </w:trPr>
        <w:tc>
          <w:tcPr>
            <w:tcW w:w="809" w:type="dxa"/>
            <w:vMerge/>
            <w:tcBorders>
              <w:left w:val="nil"/>
            </w:tcBorders>
          </w:tcPr>
          <w:p w:rsidR="00F268D1" w:rsidRPr="00A95BD1" w:rsidRDefault="00F268D1" w:rsidP="00F268D1">
            <w:pPr>
              <w:jc w:val="right"/>
              <w:textAlignment w:val="center"/>
              <w:rPr>
                <w:rFonts w:asciiTheme="minorHAnsi" w:eastAsia="Times New Roman" w:hAnsiTheme="minorHAnsi" w:cs="Arial"/>
                <w:color w:val="000000"/>
                <w:kern w:val="24"/>
                <w:lang w:val="fr-FR" w:eastAsia="fr-FR"/>
              </w:rPr>
            </w:pPr>
          </w:p>
        </w:tc>
        <w:tc>
          <w:tcPr>
            <w:tcW w:w="1146" w:type="dxa"/>
            <w:tcBorders>
              <w:top w:val="nil"/>
              <w:left w:val="nil"/>
              <w:bottom w:val="nil"/>
              <w:right w:val="single" w:sz="4" w:space="0" w:color="000000"/>
            </w:tcBorders>
            <w:shd w:val="clear" w:color="auto" w:fill="auto"/>
            <w:tcMar>
              <w:top w:w="8" w:type="dxa"/>
              <w:left w:w="8" w:type="dxa"/>
              <w:bottom w:w="0" w:type="dxa"/>
              <w:right w:w="170" w:type="dxa"/>
            </w:tcMar>
            <w:vAlign w:val="center"/>
            <w:hideMark/>
          </w:tcPr>
          <w:p w:rsidR="00F268D1" w:rsidRPr="00A95BD1" w:rsidRDefault="00F268D1" w:rsidP="00F268D1">
            <w:pPr>
              <w:jc w:val="right"/>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lang w:val="fr-FR" w:eastAsia="fr-FR"/>
              </w:rPr>
              <w:t>Entre 65 et 90'</w:t>
            </w:r>
          </w:p>
        </w:tc>
        <w:tc>
          <w:tcPr>
            <w:tcW w:w="2448" w:type="dxa"/>
            <w:gridSpan w:val="2"/>
            <w:tcBorders>
              <w:top w:val="single" w:sz="4" w:space="0" w:color="000000"/>
              <w:left w:val="single" w:sz="4" w:space="0" w:color="000000"/>
              <w:bottom w:val="single" w:sz="4" w:space="0" w:color="000000"/>
              <w:right w:val="single" w:sz="4" w:space="0" w:color="000000"/>
            </w:tcBorders>
            <w:shd w:val="clear" w:color="auto" w:fill="40B0FF"/>
            <w:tcMar>
              <w:top w:w="8" w:type="dxa"/>
              <w:left w:w="8" w:type="dxa"/>
              <w:bottom w:w="0" w:type="dxa"/>
              <w:right w:w="8" w:type="dxa"/>
            </w:tcMar>
            <w:vAlign w:val="center"/>
            <w:hideMark/>
          </w:tcPr>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sz w:val="24"/>
                <w:szCs w:val="24"/>
                <w:lang w:val="fr-FR" w:eastAsia="fr-FR"/>
              </w:rPr>
              <w:t xml:space="preserve">Aide au </w:t>
            </w:r>
          </w:p>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sz w:val="24"/>
                <w:szCs w:val="24"/>
                <w:lang w:val="fr-FR" w:eastAsia="fr-FR"/>
              </w:rPr>
              <w:t>Déménagement</w:t>
            </w: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40B0FF"/>
            <w:tcMar>
              <w:top w:w="8" w:type="dxa"/>
              <w:left w:w="8" w:type="dxa"/>
              <w:bottom w:w="0" w:type="dxa"/>
              <w:right w:w="8" w:type="dxa"/>
            </w:tcMar>
            <w:vAlign w:val="center"/>
            <w:hideMark/>
          </w:tcPr>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3860"/>
                <w:kern w:val="24"/>
                <w:sz w:val="24"/>
                <w:szCs w:val="24"/>
                <w:lang w:val="fr-FR" w:eastAsia="fr-FR"/>
              </w:rPr>
              <w:t>Aide au déménagement</w:t>
            </w:r>
          </w:p>
          <w:p w:rsidR="00F268D1" w:rsidRPr="00A95BD1" w:rsidRDefault="00F268D1" w:rsidP="00226733">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3860"/>
                <w:kern w:val="24"/>
                <w:sz w:val="24"/>
                <w:szCs w:val="24"/>
                <w:lang w:val="fr-FR" w:eastAsia="fr-FR"/>
              </w:rPr>
              <w:t xml:space="preserve"> ou prime forfaitaire</w:t>
            </w:r>
            <w:r w:rsidR="00226733" w:rsidRPr="00A95BD1">
              <w:rPr>
                <w:rFonts w:asciiTheme="minorHAnsi" w:eastAsia="Times New Roman" w:hAnsiTheme="minorHAnsi" w:cs="Arial"/>
                <w:color w:val="003860"/>
                <w:kern w:val="24"/>
                <w:sz w:val="24"/>
                <w:szCs w:val="24"/>
                <w:lang w:val="fr-FR" w:eastAsia="fr-FR"/>
              </w:rPr>
              <w:t xml:space="preserve"> de </w:t>
            </w:r>
            <w:r w:rsidR="00720CF7" w:rsidRPr="00A95BD1">
              <w:rPr>
                <w:rFonts w:asciiTheme="minorHAnsi" w:eastAsia="Times New Roman" w:hAnsiTheme="minorHAnsi" w:cs="Arial"/>
                <w:color w:val="003860"/>
                <w:kern w:val="24"/>
                <w:sz w:val="24"/>
                <w:szCs w:val="24"/>
                <w:lang w:val="fr-FR" w:eastAsia="fr-FR"/>
              </w:rPr>
              <w:t>4</w:t>
            </w:r>
            <w:r w:rsidR="00226733" w:rsidRPr="00A95BD1">
              <w:rPr>
                <w:rFonts w:asciiTheme="minorHAnsi" w:eastAsia="Times New Roman" w:hAnsiTheme="minorHAnsi" w:cs="Arial"/>
                <w:color w:val="003860"/>
                <w:kern w:val="24"/>
                <w:sz w:val="24"/>
                <w:szCs w:val="24"/>
                <w:lang w:val="fr-FR" w:eastAsia="fr-FR"/>
              </w:rPr>
              <w:t> 000 €</w:t>
            </w:r>
            <w:r w:rsidRPr="00A95BD1">
              <w:rPr>
                <w:rFonts w:asciiTheme="minorHAnsi" w:eastAsia="Times New Roman" w:hAnsiTheme="minorHAnsi" w:cs="Arial"/>
                <w:color w:val="003860"/>
                <w:kern w:val="24"/>
                <w:sz w:val="24"/>
                <w:szCs w:val="24"/>
                <w:lang w:val="fr-FR" w:eastAsia="fr-FR"/>
              </w:rPr>
              <w:t xml:space="preserve"> liée à l’allongement du temps</w:t>
            </w:r>
            <w:r w:rsidR="00226733" w:rsidRPr="00A95BD1">
              <w:rPr>
                <w:rFonts w:asciiTheme="minorHAnsi" w:eastAsia="Times New Roman" w:hAnsiTheme="minorHAnsi" w:cs="Arial"/>
                <w:sz w:val="36"/>
                <w:szCs w:val="36"/>
                <w:lang w:val="fr-FR" w:eastAsia="fr-FR"/>
              </w:rPr>
              <w:t xml:space="preserve"> </w:t>
            </w:r>
            <w:r w:rsidRPr="00A95BD1">
              <w:rPr>
                <w:rFonts w:asciiTheme="minorHAnsi" w:eastAsia="Times New Roman" w:hAnsiTheme="minorHAnsi" w:cs="Arial"/>
                <w:color w:val="003860"/>
                <w:kern w:val="24"/>
                <w:sz w:val="24"/>
                <w:szCs w:val="24"/>
                <w:lang w:val="fr-FR" w:eastAsia="fr-FR"/>
              </w:rPr>
              <w:t>de trajet</w:t>
            </w:r>
          </w:p>
        </w:tc>
        <w:tc>
          <w:tcPr>
            <w:tcW w:w="2832" w:type="dxa"/>
            <w:tcBorders>
              <w:top w:val="single" w:sz="4" w:space="0" w:color="000000"/>
              <w:left w:val="single" w:sz="4" w:space="0" w:color="000000"/>
              <w:bottom w:val="single" w:sz="4" w:space="0" w:color="000000"/>
              <w:right w:val="single" w:sz="4" w:space="0" w:color="000000"/>
            </w:tcBorders>
            <w:shd w:val="clear" w:color="auto" w:fill="40B0FF"/>
            <w:tcMar>
              <w:top w:w="8" w:type="dxa"/>
              <w:left w:w="8" w:type="dxa"/>
              <w:bottom w:w="0" w:type="dxa"/>
              <w:right w:w="8" w:type="dxa"/>
            </w:tcMar>
            <w:vAlign w:val="center"/>
            <w:hideMark/>
          </w:tcPr>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3860"/>
                <w:kern w:val="24"/>
                <w:sz w:val="24"/>
                <w:szCs w:val="24"/>
                <w:lang w:val="fr-FR" w:eastAsia="fr-FR"/>
              </w:rPr>
              <w:t>Aide au déménagement</w:t>
            </w:r>
          </w:p>
          <w:p w:rsidR="00F268D1" w:rsidRPr="00A95BD1" w:rsidRDefault="00F268D1" w:rsidP="00226733">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3860"/>
                <w:kern w:val="24"/>
                <w:sz w:val="24"/>
                <w:szCs w:val="24"/>
                <w:lang w:val="fr-FR" w:eastAsia="fr-FR"/>
              </w:rPr>
              <w:t xml:space="preserve"> </w:t>
            </w:r>
            <w:r w:rsidR="00395904" w:rsidRPr="00A95BD1">
              <w:rPr>
                <w:rFonts w:asciiTheme="minorHAnsi" w:eastAsia="Times New Roman" w:hAnsiTheme="minorHAnsi" w:cs="Arial"/>
                <w:color w:val="003860"/>
                <w:kern w:val="24"/>
                <w:sz w:val="24"/>
                <w:szCs w:val="24"/>
                <w:lang w:val="fr-FR" w:eastAsia="fr-FR"/>
              </w:rPr>
              <w:t>ou</w:t>
            </w:r>
            <w:r w:rsidRPr="00A95BD1">
              <w:rPr>
                <w:rFonts w:asciiTheme="minorHAnsi" w:eastAsia="Times New Roman" w:hAnsiTheme="minorHAnsi" w:cs="Arial"/>
                <w:color w:val="003860"/>
                <w:kern w:val="24"/>
                <w:sz w:val="24"/>
                <w:szCs w:val="24"/>
                <w:lang w:val="fr-FR" w:eastAsia="fr-FR"/>
              </w:rPr>
              <w:t xml:space="preserve"> prime forfaitaire </w:t>
            </w:r>
            <w:r w:rsidR="00226733" w:rsidRPr="00A95BD1">
              <w:rPr>
                <w:rFonts w:asciiTheme="minorHAnsi" w:eastAsia="Times New Roman" w:hAnsiTheme="minorHAnsi" w:cs="Arial"/>
                <w:color w:val="003860"/>
                <w:kern w:val="24"/>
                <w:sz w:val="24"/>
                <w:szCs w:val="24"/>
                <w:lang w:val="fr-FR" w:eastAsia="fr-FR"/>
              </w:rPr>
              <w:t xml:space="preserve">de </w:t>
            </w:r>
            <w:r w:rsidR="00720CF7" w:rsidRPr="00A95BD1">
              <w:rPr>
                <w:rFonts w:asciiTheme="minorHAnsi" w:eastAsia="Times New Roman" w:hAnsiTheme="minorHAnsi" w:cs="Arial"/>
                <w:color w:val="003860"/>
                <w:kern w:val="24"/>
                <w:sz w:val="24"/>
                <w:szCs w:val="24"/>
                <w:lang w:val="fr-FR" w:eastAsia="fr-FR"/>
              </w:rPr>
              <w:t>5</w:t>
            </w:r>
            <w:r w:rsidR="00226733" w:rsidRPr="00A95BD1">
              <w:rPr>
                <w:rFonts w:asciiTheme="minorHAnsi" w:eastAsia="Times New Roman" w:hAnsiTheme="minorHAnsi" w:cs="Arial"/>
                <w:color w:val="003860"/>
                <w:kern w:val="24"/>
                <w:sz w:val="24"/>
                <w:szCs w:val="24"/>
                <w:lang w:val="fr-FR" w:eastAsia="fr-FR"/>
              </w:rPr>
              <w:t xml:space="preserve"> 000 € </w:t>
            </w:r>
            <w:r w:rsidRPr="00A95BD1">
              <w:rPr>
                <w:rFonts w:asciiTheme="minorHAnsi" w:eastAsia="Times New Roman" w:hAnsiTheme="minorHAnsi" w:cs="Arial"/>
                <w:color w:val="003860"/>
                <w:kern w:val="24"/>
                <w:sz w:val="24"/>
                <w:szCs w:val="24"/>
                <w:lang w:val="fr-FR" w:eastAsia="fr-FR"/>
              </w:rPr>
              <w:t>liée à l’allongement du temps de trajet</w:t>
            </w:r>
          </w:p>
        </w:tc>
      </w:tr>
      <w:tr w:rsidR="00F268D1" w:rsidRPr="005724B1" w:rsidTr="00226733">
        <w:trPr>
          <w:gridAfter w:val="1"/>
          <w:wAfter w:w="771" w:type="dxa"/>
          <w:trHeight w:val="1557"/>
        </w:trPr>
        <w:tc>
          <w:tcPr>
            <w:tcW w:w="809" w:type="dxa"/>
            <w:vMerge/>
            <w:tcBorders>
              <w:left w:val="nil"/>
            </w:tcBorders>
          </w:tcPr>
          <w:p w:rsidR="00F268D1" w:rsidRPr="00A95BD1" w:rsidRDefault="00F268D1" w:rsidP="00F268D1">
            <w:pPr>
              <w:jc w:val="right"/>
              <w:textAlignment w:val="center"/>
              <w:rPr>
                <w:rFonts w:asciiTheme="minorHAnsi" w:eastAsia="Times New Roman" w:hAnsiTheme="minorHAnsi" w:cs="Arial"/>
                <w:color w:val="000000"/>
                <w:kern w:val="24"/>
                <w:lang w:val="fr-FR" w:eastAsia="fr-FR"/>
              </w:rPr>
            </w:pPr>
          </w:p>
        </w:tc>
        <w:tc>
          <w:tcPr>
            <w:tcW w:w="1146" w:type="dxa"/>
            <w:tcBorders>
              <w:top w:val="nil"/>
              <w:left w:val="nil"/>
              <w:bottom w:val="nil"/>
              <w:right w:val="single" w:sz="4" w:space="0" w:color="000000"/>
            </w:tcBorders>
            <w:shd w:val="clear" w:color="auto" w:fill="auto"/>
            <w:tcMar>
              <w:top w:w="8" w:type="dxa"/>
              <w:left w:w="8" w:type="dxa"/>
              <w:bottom w:w="0" w:type="dxa"/>
              <w:right w:w="170" w:type="dxa"/>
            </w:tcMar>
            <w:vAlign w:val="center"/>
            <w:hideMark/>
          </w:tcPr>
          <w:p w:rsidR="00F268D1" w:rsidRPr="00A95BD1" w:rsidRDefault="00F268D1" w:rsidP="00F268D1">
            <w:pPr>
              <w:jc w:val="right"/>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lang w:val="fr-FR" w:eastAsia="fr-FR"/>
              </w:rPr>
              <w:t>- de 65'</w:t>
            </w:r>
          </w:p>
        </w:tc>
        <w:tc>
          <w:tcPr>
            <w:tcW w:w="2448"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lang w:val="fr-FR" w:eastAsia="fr-FR"/>
              </w:rPr>
              <w:t> </w:t>
            </w: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80CAFF"/>
            <w:tcMar>
              <w:top w:w="8" w:type="dxa"/>
              <w:left w:w="8" w:type="dxa"/>
              <w:bottom w:w="0" w:type="dxa"/>
              <w:right w:w="8" w:type="dxa"/>
            </w:tcMar>
            <w:vAlign w:val="center"/>
            <w:hideMark/>
          </w:tcPr>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sz w:val="24"/>
                <w:szCs w:val="24"/>
                <w:lang w:val="fr-FR" w:eastAsia="fr-FR"/>
              </w:rPr>
              <w:t>Prime forfaitaire :</w:t>
            </w:r>
          </w:p>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b/>
                <w:bCs/>
                <w:color w:val="000000"/>
                <w:kern w:val="24"/>
                <w:sz w:val="24"/>
                <w:szCs w:val="24"/>
                <w:lang w:val="fr-FR" w:eastAsia="fr-FR"/>
              </w:rPr>
              <w:t xml:space="preserve"> </w:t>
            </w:r>
            <w:r w:rsidR="00720CF7" w:rsidRPr="00A95BD1">
              <w:rPr>
                <w:rFonts w:asciiTheme="minorHAnsi" w:eastAsia="Times New Roman" w:hAnsiTheme="minorHAnsi" w:cs="Arial"/>
                <w:b/>
                <w:bCs/>
                <w:color w:val="000000"/>
                <w:kern w:val="24"/>
                <w:sz w:val="24"/>
                <w:szCs w:val="24"/>
                <w:lang w:val="fr-FR" w:eastAsia="fr-FR"/>
              </w:rPr>
              <w:t>4</w:t>
            </w:r>
            <w:r w:rsidRPr="00A95BD1">
              <w:rPr>
                <w:rFonts w:asciiTheme="minorHAnsi" w:eastAsia="Times New Roman" w:hAnsiTheme="minorHAnsi" w:cs="Arial"/>
                <w:b/>
                <w:bCs/>
                <w:color w:val="000000"/>
                <w:kern w:val="24"/>
                <w:sz w:val="24"/>
                <w:szCs w:val="24"/>
                <w:lang w:val="fr-FR" w:eastAsia="fr-FR"/>
              </w:rPr>
              <w:t xml:space="preserve"> 000 €</w:t>
            </w:r>
          </w:p>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sz w:val="24"/>
                <w:szCs w:val="24"/>
                <w:lang w:val="fr-FR" w:eastAsia="fr-FR"/>
              </w:rPr>
              <w:t xml:space="preserve">liée à l’allongement </w:t>
            </w:r>
          </w:p>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sz w:val="24"/>
                <w:szCs w:val="24"/>
                <w:lang w:val="fr-FR" w:eastAsia="fr-FR"/>
              </w:rPr>
              <w:t>du temps de trajet</w:t>
            </w:r>
          </w:p>
        </w:tc>
        <w:tc>
          <w:tcPr>
            <w:tcW w:w="2832" w:type="dxa"/>
            <w:tcBorders>
              <w:top w:val="single" w:sz="4" w:space="0" w:color="000000"/>
              <w:left w:val="single" w:sz="4" w:space="0" w:color="000000"/>
              <w:bottom w:val="single" w:sz="4" w:space="0" w:color="000000"/>
              <w:right w:val="single" w:sz="4" w:space="0" w:color="000000"/>
            </w:tcBorders>
            <w:shd w:val="clear" w:color="auto" w:fill="80CAFF"/>
            <w:tcMar>
              <w:top w:w="8" w:type="dxa"/>
              <w:left w:w="8" w:type="dxa"/>
              <w:bottom w:w="0" w:type="dxa"/>
              <w:right w:w="8" w:type="dxa"/>
            </w:tcMar>
            <w:vAlign w:val="center"/>
            <w:hideMark/>
          </w:tcPr>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sz w:val="24"/>
                <w:szCs w:val="24"/>
                <w:lang w:val="fr-FR" w:eastAsia="fr-FR"/>
              </w:rPr>
              <w:t>Prime forfaitaire :</w:t>
            </w:r>
          </w:p>
          <w:p w:rsidR="00F268D1" w:rsidRPr="00A95BD1" w:rsidRDefault="00720CF7"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b/>
                <w:bCs/>
                <w:color w:val="000000"/>
                <w:kern w:val="24"/>
                <w:sz w:val="24"/>
                <w:szCs w:val="24"/>
                <w:lang w:val="fr-FR" w:eastAsia="fr-FR"/>
              </w:rPr>
              <w:t>5</w:t>
            </w:r>
            <w:r w:rsidR="00F268D1" w:rsidRPr="00A95BD1">
              <w:rPr>
                <w:rFonts w:asciiTheme="minorHAnsi" w:eastAsia="Times New Roman" w:hAnsiTheme="minorHAnsi" w:cs="Arial"/>
                <w:b/>
                <w:bCs/>
                <w:color w:val="000000"/>
                <w:kern w:val="24"/>
                <w:sz w:val="24"/>
                <w:szCs w:val="24"/>
                <w:lang w:val="fr-FR" w:eastAsia="fr-FR"/>
              </w:rPr>
              <w:t xml:space="preserve"> 000 €</w:t>
            </w:r>
          </w:p>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sz w:val="24"/>
                <w:szCs w:val="24"/>
                <w:lang w:val="fr-FR" w:eastAsia="fr-FR"/>
              </w:rPr>
              <w:t xml:space="preserve"> liée à l’allongement </w:t>
            </w:r>
          </w:p>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sz w:val="24"/>
                <w:szCs w:val="24"/>
                <w:lang w:val="fr-FR" w:eastAsia="fr-FR"/>
              </w:rPr>
              <w:t>du temps de trajet </w:t>
            </w:r>
          </w:p>
        </w:tc>
      </w:tr>
      <w:tr w:rsidR="00F268D1" w:rsidRPr="00A95BD1" w:rsidTr="00395904">
        <w:trPr>
          <w:trHeight w:val="386"/>
        </w:trPr>
        <w:tc>
          <w:tcPr>
            <w:tcW w:w="809" w:type="dxa"/>
            <w:vMerge/>
            <w:tcBorders>
              <w:left w:val="nil"/>
            </w:tcBorders>
          </w:tcPr>
          <w:p w:rsidR="00F268D1" w:rsidRPr="00A95BD1" w:rsidRDefault="00F268D1" w:rsidP="00F268D1">
            <w:pPr>
              <w:rPr>
                <w:rFonts w:asciiTheme="minorHAnsi" w:eastAsia="Times New Roman" w:hAnsiTheme="minorHAnsi" w:cs="Arial"/>
                <w:sz w:val="36"/>
                <w:szCs w:val="36"/>
                <w:lang w:val="fr-FR" w:eastAsia="fr-FR"/>
              </w:rPr>
            </w:pPr>
          </w:p>
        </w:tc>
        <w:tc>
          <w:tcPr>
            <w:tcW w:w="1414" w:type="dxa"/>
            <w:gridSpan w:val="2"/>
            <w:tcBorders>
              <w:top w:val="nil"/>
              <w:left w:val="nil"/>
              <w:bottom w:val="nil"/>
              <w:right w:val="nil"/>
            </w:tcBorders>
            <w:shd w:val="clear" w:color="auto" w:fill="auto"/>
            <w:tcMar>
              <w:top w:w="8" w:type="dxa"/>
              <w:left w:w="8" w:type="dxa"/>
              <w:bottom w:w="0" w:type="dxa"/>
              <w:right w:w="8" w:type="dxa"/>
            </w:tcMar>
            <w:vAlign w:val="bottom"/>
            <w:hideMark/>
          </w:tcPr>
          <w:p w:rsidR="00F268D1" w:rsidRPr="00A95BD1" w:rsidRDefault="00F268D1" w:rsidP="00F268D1">
            <w:pPr>
              <w:rPr>
                <w:rFonts w:asciiTheme="minorHAnsi" w:eastAsia="Times New Roman" w:hAnsiTheme="minorHAnsi" w:cs="Arial"/>
                <w:sz w:val="36"/>
                <w:szCs w:val="36"/>
                <w:lang w:val="fr-FR" w:eastAsia="fr-FR"/>
              </w:rPr>
            </w:pPr>
          </w:p>
        </w:tc>
        <w:tc>
          <w:tcPr>
            <w:tcW w:w="2180" w:type="dxa"/>
            <w:tcBorders>
              <w:top w:val="single" w:sz="4" w:space="0" w:color="000000"/>
              <w:left w:val="nil"/>
              <w:right w:val="nil"/>
            </w:tcBorders>
            <w:shd w:val="clear" w:color="auto" w:fill="auto"/>
            <w:tcMar>
              <w:top w:w="8" w:type="dxa"/>
              <w:left w:w="8" w:type="dxa"/>
              <w:bottom w:w="0" w:type="dxa"/>
              <w:right w:w="8" w:type="dxa"/>
            </w:tcMar>
            <w:vAlign w:val="center"/>
            <w:hideMark/>
          </w:tcPr>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lang w:val="fr-FR" w:eastAsia="fr-FR"/>
              </w:rPr>
              <w:t>- de 25 minutes</w:t>
            </w:r>
          </w:p>
        </w:tc>
        <w:tc>
          <w:tcPr>
            <w:tcW w:w="2405" w:type="dxa"/>
            <w:tcBorders>
              <w:top w:val="single" w:sz="4" w:space="0" w:color="000000"/>
              <w:left w:val="nil"/>
              <w:right w:val="nil"/>
            </w:tcBorders>
            <w:shd w:val="clear" w:color="auto" w:fill="auto"/>
            <w:tcMar>
              <w:top w:w="8" w:type="dxa"/>
              <w:left w:w="8" w:type="dxa"/>
              <w:bottom w:w="0" w:type="dxa"/>
              <w:right w:w="8" w:type="dxa"/>
            </w:tcMar>
            <w:vAlign w:val="center"/>
            <w:hideMark/>
          </w:tcPr>
          <w:p w:rsidR="00F268D1" w:rsidRPr="00A95BD1" w:rsidRDefault="00F268D1" w:rsidP="00F268D1">
            <w:pPr>
              <w:ind w:left="897"/>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lang w:val="fr-FR" w:eastAsia="fr-FR"/>
              </w:rPr>
              <w:t>Entre 25 et 50 minutes</w:t>
            </w:r>
          </w:p>
        </w:tc>
        <w:tc>
          <w:tcPr>
            <w:tcW w:w="4036" w:type="dxa"/>
            <w:gridSpan w:val="3"/>
            <w:tcBorders>
              <w:top w:val="single" w:sz="4" w:space="0" w:color="000000"/>
              <w:left w:val="nil"/>
              <w:right w:val="nil"/>
            </w:tcBorders>
            <w:shd w:val="clear" w:color="auto" w:fill="auto"/>
            <w:tcMar>
              <w:top w:w="8" w:type="dxa"/>
              <w:left w:w="8" w:type="dxa"/>
              <w:bottom w:w="0" w:type="dxa"/>
              <w:right w:w="8" w:type="dxa"/>
            </w:tcMar>
            <w:vAlign w:val="center"/>
            <w:hideMark/>
          </w:tcPr>
          <w:p w:rsidR="00F268D1" w:rsidRPr="00A95BD1" w:rsidRDefault="00F268D1" w:rsidP="00F268D1">
            <w:pPr>
              <w:jc w:val="center"/>
              <w:textAlignment w:val="center"/>
              <w:rPr>
                <w:rFonts w:asciiTheme="minorHAnsi" w:eastAsia="Times New Roman" w:hAnsiTheme="minorHAnsi" w:cs="Arial"/>
                <w:sz w:val="36"/>
                <w:szCs w:val="36"/>
                <w:lang w:val="fr-FR" w:eastAsia="fr-FR"/>
              </w:rPr>
            </w:pPr>
            <w:r w:rsidRPr="00A95BD1">
              <w:rPr>
                <w:rFonts w:asciiTheme="minorHAnsi" w:eastAsia="Times New Roman" w:hAnsiTheme="minorHAnsi" w:cs="Arial"/>
                <w:color w:val="000000"/>
                <w:kern w:val="24"/>
                <w:lang w:val="fr-FR" w:eastAsia="fr-FR"/>
              </w:rPr>
              <w:t>+ de 50 minutes</w:t>
            </w:r>
          </w:p>
        </w:tc>
      </w:tr>
      <w:tr w:rsidR="00F268D1" w:rsidRPr="005724B1" w:rsidTr="00226733">
        <w:trPr>
          <w:gridAfter w:val="1"/>
          <w:wAfter w:w="771" w:type="dxa"/>
          <w:trHeight w:val="386"/>
        </w:trPr>
        <w:tc>
          <w:tcPr>
            <w:tcW w:w="809" w:type="dxa"/>
            <w:tcBorders>
              <w:left w:val="nil"/>
            </w:tcBorders>
          </w:tcPr>
          <w:p w:rsidR="00F268D1" w:rsidRPr="00A95BD1" w:rsidRDefault="00F268D1" w:rsidP="00F268D1">
            <w:pPr>
              <w:rPr>
                <w:rFonts w:asciiTheme="minorHAnsi" w:eastAsia="Times New Roman" w:hAnsiTheme="minorHAnsi" w:cs="Arial"/>
                <w:sz w:val="36"/>
                <w:szCs w:val="36"/>
                <w:lang w:val="fr-FR" w:eastAsia="fr-FR"/>
              </w:rPr>
            </w:pPr>
          </w:p>
        </w:tc>
        <w:tc>
          <w:tcPr>
            <w:tcW w:w="1414" w:type="dxa"/>
            <w:gridSpan w:val="2"/>
            <w:tcBorders>
              <w:top w:val="nil"/>
              <w:left w:val="nil"/>
              <w:bottom w:val="nil"/>
              <w:right w:val="nil"/>
            </w:tcBorders>
            <w:shd w:val="clear" w:color="auto" w:fill="auto"/>
            <w:tcMar>
              <w:top w:w="8" w:type="dxa"/>
              <w:left w:w="8" w:type="dxa"/>
              <w:bottom w:w="0" w:type="dxa"/>
              <w:right w:w="8" w:type="dxa"/>
            </w:tcMar>
            <w:vAlign w:val="bottom"/>
          </w:tcPr>
          <w:p w:rsidR="00556E10" w:rsidRPr="00A95BD1" w:rsidRDefault="00556E10" w:rsidP="00F268D1">
            <w:pPr>
              <w:rPr>
                <w:rFonts w:asciiTheme="minorHAnsi" w:eastAsia="Times New Roman" w:hAnsiTheme="minorHAnsi" w:cs="Arial"/>
                <w:sz w:val="36"/>
                <w:szCs w:val="36"/>
                <w:lang w:val="fr-FR" w:eastAsia="fr-FR"/>
              </w:rPr>
            </w:pPr>
          </w:p>
          <w:p w:rsidR="00556E10" w:rsidRPr="00A95BD1" w:rsidRDefault="00556E10" w:rsidP="00556E10">
            <w:pPr>
              <w:rPr>
                <w:rFonts w:asciiTheme="minorHAnsi" w:eastAsia="Times New Roman" w:hAnsiTheme="minorHAnsi" w:cs="Arial"/>
                <w:sz w:val="36"/>
                <w:szCs w:val="36"/>
                <w:lang w:val="fr-FR" w:eastAsia="fr-FR"/>
              </w:rPr>
            </w:pPr>
          </w:p>
          <w:p w:rsidR="00F268D1" w:rsidRPr="00A95BD1" w:rsidRDefault="00F268D1" w:rsidP="00556E10">
            <w:pPr>
              <w:rPr>
                <w:rFonts w:asciiTheme="minorHAnsi" w:eastAsia="Times New Roman" w:hAnsiTheme="minorHAnsi" w:cs="Arial"/>
                <w:sz w:val="36"/>
                <w:szCs w:val="36"/>
                <w:lang w:val="fr-FR" w:eastAsia="fr-FR"/>
              </w:rPr>
            </w:pPr>
          </w:p>
        </w:tc>
        <w:tc>
          <w:tcPr>
            <w:tcW w:w="7850" w:type="dxa"/>
            <w:gridSpan w:val="4"/>
            <w:tcBorders>
              <w:left w:val="nil"/>
              <w:right w:val="nil"/>
            </w:tcBorders>
            <w:shd w:val="clear" w:color="auto" w:fill="auto"/>
            <w:tcMar>
              <w:top w:w="8" w:type="dxa"/>
              <w:left w:w="8" w:type="dxa"/>
              <w:bottom w:w="0" w:type="dxa"/>
              <w:right w:w="8" w:type="dxa"/>
            </w:tcMar>
            <w:vAlign w:val="center"/>
          </w:tcPr>
          <w:p w:rsidR="00226733" w:rsidRPr="00A95BD1" w:rsidRDefault="00F268D1" w:rsidP="00F268D1">
            <w:pPr>
              <w:jc w:val="center"/>
              <w:textAlignment w:val="center"/>
              <w:rPr>
                <w:rFonts w:asciiTheme="minorHAnsi" w:eastAsia="Times New Roman" w:hAnsiTheme="minorHAnsi" w:cs="Arial"/>
                <w:color w:val="000000"/>
                <w:kern w:val="24"/>
                <w:lang w:val="fr-FR" w:eastAsia="fr-FR"/>
              </w:rPr>
            </w:pPr>
            <w:r w:rsidRPr="00A95BD1">
              <w:rPr>
                <w:rFonts w:asciiTheme="minorHAnsi" w:eastAsia="Times New Roman" w:hAnsiTheme="minorHAnsi" w:cs="Arial"/>
                <w:color w:val="000000"/>
                <w:kern w:val="24"/>
                <w:lang w:val="fr-FR" w:eastAsia="fr-FR"/>
              </w:rPr>
              <w:t xml:space="preserve">Allongement du temps de trajet aller domicile travail futur </w:t>
            </w:r>
          </w:p>
          <w:p w:rsidR="00F268D1" w:rsidRPr="00A95BD1" w:rsidRDefault="00F268D1" w:rsidP="00556E10">
            <w:pPr>
              <w:jc w:val="center"/>
              <w:textAlignment w:val="center"/>
              <w:rPr>
                <w:rFonts w:asciiTheme="minorHAnsi" w:eastAsia="Times New Roman" w:hAnsiTheme="minorHAnsi" w:cs="Arial"/>
                <w:color w:val="000000"/>
                <w:kern w:val="24"/>
                <w:lang w:val="fr-FR" w:eastAsia="fr-FR"/>
              </w:rPr>
            </w:pPr>
            <w:r w:rsidRPr="00A95BD1">
              <w:rPr>
                <w:rFonts w:asciiTheme="minorHAnsi" w:eastAsia="Times New Roman" w:hAnsiTheme="minorHAnsi" w:cs="Arial"/>
                <w:color w:val="000000"/>
                <w:kern w:val="24"/>
                <w:lang w:val="fr-FR" w:eastAsia="fr-FR"/>
              </w:rPr>
              <w:t>(mode de transport le plus rapide*)</w:t>
            </w:r>
          </w:p>
        </w:tc>
      </w:tr>
      <w:tr w:rsidR="00F268D1" w:rsidRPr="005724B1" w:rsidTr="00226733">
        <w:trPr>
          <w:gridAfter w:val="1"/>
          <w:wAfter w:w="771" w:type="dxa"/>
          <w:trHeight w:val="386"/>
        </w:trPr>
        <w:tc>
          <w:tcPr>
            <w:tcW w:w="809" w:type="dxa"/>
            <w:tcBorders>
              <w:left w:val="nil"/>
              <w:bottom w:val="nil"/>
            </w:tcBorders>
          </w:tcPr>
          <w:p w:rsidR="00F268D1" w:rsidRPr="00A95BD1" w:rsidRDefault="00F268D1" w:rsidP="00F268D1">
            <w:pPr>
              <w:rPr>
                <w:rFonts w:asciiTheme="minorHAnsi" w:eastAsia="Times New Roman" w:hAnsiTheme="minorHAnsi" w:cs="Arial"/>
                <w:sz w:val="36"/>
                <w:szCs w:val="36"/>
                <w:lang w:val="fr-FR" w:eastAsia="fr-FR"/>
              </w:rPr>
            </w:pPr>
          </w:p>
        </w:tc>
        <w:tc>
          <w:tcPr>
            <w:tcW w:w="9264" w:type="dxa"/>
            <w:gridSpan w:val="6"/>
            <w:tcBorders>
              <w:top w:val="nil"/>
              <w:left w:val="nil"/>
              <w:bottom w:val="nil"/>
              <w:right w:val="nil"/>
            </w:tcBorders>
            <w:shd w:val="clear" w:color="auto" w:fill="auto"/>
            <w:tcMar>
              <w:top w:w="8" w:type="dxa"/>
              <w:left w:w="8" w:type="dxa"/>
              <w:bottom w:w="0" w:type="dxa"/>
              <w:right w:w="8" w:type="dxa"/>
            </w:tcMar>
            <w:vAlign w:val="bottom"/>
          </w:tcPr>
          <w:p w:rsidR="00F268D1" w:rsidRPr="00A95BD1" w:rsidRDefault="00F268D1" w:rsidP="00F268D1">
            <w:pPr>
              <w:rPr>
                <w:rFonts w:asciiTheme="minorHAnsi" w:eastAsia="Times New Roman" w:hAnsiTheme="minorHAnsi" w:cs="Arial"/>
                <w:sz w:val="14"/>
                <w:szCs w:val="36"/>
                <w:lang w:val="fr-FR" w:eastAsia="fr-FR"/>
              </w:rPr>
            </w:pPr>
            <w:r w:rsidRPr="00A95BD1">
              <w:rPr>
                <w:rFonts w:asciiTheme="minorHAnsi" w:eastAsia="Times New Roman" w:hAnsiTheme="minorHAnsi" w:cs="Arial"/>
                <w:sz w:val="14"/>
                <w:szCs w:val="36"/>
                <w:lang w:val="fr-FR" w:eastAsia="fr-FR"/>
              </w:rPr>
              <w:t>* : Pour les salariés domiciliés à Paris, seul le transport collectif est pris en compte</w:t>
            </w:r>
          </w:p>
          <w:p w:rsidR="00F268D1" w:rsidRPr="00A95BD1" w:rsidRDefault="00F268D1" w:rsidP="00F268D1">
            <w:pPr>
              <w:jc w:val="center"/>
              <w:textAlignment w:val="center"/>
              <w:rPr>
                <w:rFonts w:asciiTheme="minorHAnsi" w:eastAsia="Times New Roman" w:hAnsiTheme="minorHAnsi" w:cs="Arial"/>
                <w:color w:val="000000"/>
                <w:kern w:val="24"/>
                <w:sz w:val="14"/>
                <w:lang w:val="fr-FR" w:eastAsia="fr-FR"/>
              </w:rPr>
            </w:pPr>
          </w:p>
        </w:tc>
      </w:tr>
    </w:tbl>
    <w:p w:rsidR="00F268D1" w:rsidRPr="00A95BD1" w:rsidRDefault="00F268D1" w:rsidP="00CC33EA">
      <w:pPr>
        <w:jc w:val="both"/>
        <w:rPr>
          <w:rFonts w:asciiTheme="minorHAnsi" w:hAnsiTheme="minorHAnsi"/>
          <w:lang w:val="fr-FR"/>
        </w:rPr>
      </w:pPr>
      <w:r w:rsidRPr="00A95BD1">
        <w:rPr>
          <w:rFonts w:asciiTheme="minorHAnsi" w:hAnsiTheme="minorHAnsi"/>
          <w:lang w:val="fr-FR"/>
        </w:rPr>
        <w:br w:type="page"/>
      </w:r>
      <w:r w:rsidRPr="00A95BD1">
        <w:rPr>
          <w:rFonts w:asciiTheme="minorHAnsi" w:hAnsiTheme="minorHAnsi"/>
          <w:lang w:val="fr-FR"/>
        </w:rPr>
        <w:lastRenderedPageBreak/>
        <w:t xml:space="preserve">Le salarié ayant entre 25 et 50 minutes d’allongement de trajet « aller » et moins de 65 minutes de transport par trajet « aller » total bénéficiera d’une prime forfaitaire de </w:t>
      </w:r>
      <w:r w:rsidR="003B2052" w:rsidRPr="00A95BD1">
        <w:rPr>
          <w:rFonts w:asciiTheme="minorHAnsi" w:hAnsiTheme="minorHAnsi"/>
          <w:b/>
          <w:lang w:val="fr-FR"/>
        </w:rPr>
        <w:t>4</w:t>
      </w:r>
      <w:r w:rsidRPr="00A95BD1">
        <w:rPr>
          <w:rFonts w:asciiTheme="minorHAnsi" w:hAnsiTheme="minorHAnsi"/>
          <w:b/>
          <w:lang w:val="fr-FR"/>
        </w:rPr>
        <w:t>.000 euros bruts, versée en décembre 2020</w:t>
      </w:r>
      <w:r w:rsidRPr="00A95BD1">
        <w:rPr>
          <w:rFonts w:asciiTheme="minorHAnsi" w:hAnsiTheme="minorHAnsi"/>
          <w:lang w:val="fr-FR"/>
        </w:rPr>
        <w:t>.</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Le salarié ayant plus de 50 minutes d’allongement de trajet « aller » et moins de 65 minutes de transport par trajet « aller » total bénéficiera d’une prime forfaitaire de </w:t>
      </w:r>
      <w:r w:rsidR="003B2052" w:rsidRPr="00A95BD1">
        <w:rPr>
          <w:rFonts w:asciiTheme="minorHAnsi" w:hAnsiTheme="minorHAnsi"/>
          <w:b/>
          <w:lang w:val="fr-FR"/>
        </w:rPr>
        <w:t>5</w:t>
      </w:r>
      <w:r w:rsidRPr="00A95BD1">
        <w:rPr>
          <w:rFonts w:asciiTheme="minorHAnsi" w:hAnsiTheme="minorHAnsi"/>
          <w:b/>
          <w:lang w:val="fr-FR"/>
        </w:rPr>
        <w:t>.000 euros bruts, versée en décembre 2020</w:t>
      </w:r>
      <w:r w:rsidRPr="00A95BD1">
        <w:rPr>
          <w:rFonts w:asciiTheme="minorHAnsi" w:hAnsiTheme="minorHAnsi"/>
          <w:lang w:val="fr-FR"/>
        </w:rPr>
        <w:t>.</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Le salarié ayant moins de 25 minutes d’allongement de trajet « aller » et entre 65 et 90 minutes de transport par trajet « aller » total bénéficiera d’une </w:t>
      </w:r>
      <w:r w:rsidRPr="00A95BD1">
        <w:rPr>
          <w:rFonts w:asciiTheme="minorHAnsi" w:hAnsiTheme="minorHAnsi"/>
          <w:b/>
          <w:lang w:val="fr-FR"/>
        </w:rPr>
        <w:t>aide au déménagement</w:t>
      </w:r>
      <w:r w:rsidRPr="00A95BD1">
        <w:rPr>
          <w:rFonts w:asciiTheme="minorHAnsi" w:hAnsiTheme="minorHAnsi"/>
          <w:lang w:val="fr-FR"/>
        </w:rPr>
        <w:t>.</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Le salarié ayant entre 25 et 50 minutes d’allongement de trajet « aller » et entre 65 et 90 minutes de transport par trajet « aller » total bénéficiera soit d’une </w:t>
      </w:r>
      <w:r w:rsidRPr="00A95BD1">
        <w:rPr>
          <w:rFonts w:asciiTheme="minorHAnsi" w:hAnsiTheme="minorHAnsi"/>
          <w:b/>
          <w:lang w:val="fr-FR"/>
        </w:rPr>
        <w:t>aide au déménagement</w:t>
      </w:r>
      <w:r w:rsidRPr="00A95BD1">
        <w:rPr>
          <w:rFonts w:asciiTheme="minorHAnsi" w:hAnsiTheme="minorHAnsi"/>
          <w:lang w:val="fr-FR"/>
        </w:rPr>
        <w:t xml:space="preserve"> soit d’une </w:t>
      </w:r>
      <w:r w:rsidRPr="00A95BD1">
        <w:rPr>
          <w:rFonts w:asciiTheme="minorHAnsi" w:hAnsiTheme="minorHAnsi"/>
          <w:b/>
          <w:lang w:val="fr-FR"/>
        </w:rPr>
        <w:t xml:space="preserve">prime forfaitaire de </w:t>
      </w:r>
      <w:r w:rsidR="003B2052" w:rsidRPr="00A95BD1">
        <w:rPr>
          <w:rFonts w:asciiTheme="minorHAnsi" w:hAnsiTheme="minorHAnsi"/>
          <w:b/>
          <w:lang w:val="fr-FR"/>
        </w:rPr>
        <w:t>4</w:t>
      </w:r>
      <w:r w:rsidRPr="00A95BD1">
        <w:rPr>
          <w:rFonts w:asciiTheme="minorHAnsi" w:hAnsiTheme="minorHAnsi"/>
          <w:b/>
          <w:lang w:val="fr-FR"/>
        </w:rPr>
        <w:t>.000 euros bruts, versée en décembre 2020</w:t>
      </w:r>
      <w:r w:rsidRPr="00A95BD1">
        <w:rPr>
          <w:rFonts w:asciiTheme="minorHAnsi" w:hAnsiTheme="minorHAnsi"/>
          <w:lang w:val="fr-FR"/>
        </w:rPr>
        <w:t>.</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b/>
          <w:lang w:val="fr-FR"/>
        </w:rPr>
      </w:pPr>
      <w:r w:rsidRPr="00A95BD1">
        <w:rPr>
          <w:rFonts w:asciiTheme="minorHAnsi" w:hAnsiTheme="minorHAnsi"/>
          <w:lang w:val="fr-FR"/>
        </w:rPr>
        <w:t xml:space="preserve">Le salarié ayant plus de 50 minutes d’allongement de trajet « aller » et entre 65 et 90 minutes de transport par trajet « aller » total bénéficiera soit d’une </w:t>
      </w:r>
      <w:r w:rsidRPr="00A95BD1">
        <w:rPr>
          <w:rFonts w:asciiTheme="minorHAnsi" w:hAnsiTheme="minorHAnsi"/>
          <w:b/>
          <w:lang w:val="fr-FR"/>
        </w:rPr>
        <w:t>aide au déménagement</w:t>
      </w:r>
      <w:r w:rsidRPr="00A95BD1">
        <w:rPr>
          <w:rFonts w:asciiTheme="minorHAnsi" w:hAnsiTheme="minorHAnsi"/>
          <w:lang w:val="fr-FR"/>
        </w:rPr>
        <w:t xml:space="preserve"> soit d’une </w:t>
      </w:r>
      <w:r w:rsidRPr="00A95BD1">
        <w:rPr>
          <w:rFonts w:asciiTheme="minorHAnsi" w:hAnsiTheme="minorHAnsi"/>
          <w:b/>
          <w:lang w:val="fr-FR"/>
        </w:rPr>
        <w:t xml:space="preserve">prime forfaitaire de </w:t>
      </w:r>
      <w:r w:rsidR="003B2052" w:rsidRPr="00A95BD1">
        <w:rPr>
          <w:rFonts w:asciiTheme="minorHAnsi" w:hAnsiTheme="minorHAnsi"/>
          <w:b/>
          <w:lang w:val="fr-FR"/>
        </w:rPr>
        <w:t>5</w:t>
      </w:r>
      <w:r w:rsidRPr="00A95BD1">
        <w:rPr>
          <w:rFonts w:asciiTheme="minorHAnsi" w:hAnsiTheme="minorHAnsi"/>
          <w:b/>
          <w:lang w:val="fr-FR"/>
        </w:rPr>
        <w:t>.000 euros bruts, versée en décembre 2020.</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b/>
          <w:lang w:val="fr-FR"/>
        </w:rPr>
      </w:pPr>
      <w:r w:rsidRPr="00A95BD1">
        <w:rPr>
          <w:rFonts w:asciiTheme="minorHAnsi" w:hAnsiTheme="minorHAnsi"/>
          <w:lang w:val="fr-FR"/>
        </w:rPr>
        <w:t xml:space="preserve">Le salarié ayant plus de 90 minutes de transport par trajet « aller » total bénéficiera </w:t>
      </w:r>
      <w:r w:rsidRPr="00A95BD1">
        <w:rPr>
          <w:rFonts w:asciiTheme="minorHAnsi" w:hAnsiTheme="minorHAnsi"/>
          <w:b/>
          <w:lang w:val="fr-FR"/>
        </w:rPr>
        <w:t>d’une aide au déménagement renforcée</w:t>
      </w:r>
      <w:r w:rsidR="00226733" w:rsidRPr="00A95BD1">
        <w:rPr>
          <w:rFonts w:asciiTheme="minorHAnsi" w:hAnsiTheme="minorHAnsi"/>
          <w:b/>
          <w:lang w:val="fr-FR"/>
        </w:rPr>
        <w:t xml:space="preserve"> et d’une prime forfaitaire de </w:t>
      </w:r>
      <w:r w:rsidR="003B2052" w:rsidRPr="00A95BD1">
        <w:rPr>
          <w:rFonts w:asciiTheme="minorHAnsi" w:hAnsiTheme="minorHAnsi"/>
          <w:b/>
          <w:lang w:val="fr-FR"/>
        </w:rPr>
        <w:t>4</w:t>
      </w:r>
      <w:r w:rsidR="00226733" w:rsidRPr="00A95BD1">
        <w:rPr>
          <w:rFonts w:asciiTheme="minorHAnsi" w:hAnsiTheme="minorHAnsi"/>
          <w:b/>
          <w:lang w:val="fr-FR"/>
        </w:rPr>
        <w:t xml:space="preserve">.000 euros bruts ou de </w:t>
      </w:r>
      <w:r w:rsidR="003B2052" w:rsidRPr="00A95BD1">
        <w:rPr>
          <w:rFonts w:asciiTheme="minorHAnsi" w:hAnsiTheme="minorHAnsi"/>
          <w:b/>
          <w:lang w:val="fr-FR"/>
        </w:rPr>
        <w:t>5</w:t>
      </w:r>
      <w:r w:rsidR="00226733" w:rsidRPr="00A95BD1">
        <w:rPr>
          <w:rFonts w:asciiTheme="minorHAnsi" w:hAnsiTheme="minorHAnsi"/>
          <w:b/>
          <w:lang w:val="fr-FR"/>
        </w:rPr>
        <w:t>.000 euros bruts selon son temps d’allongement de trajet (cf. tableau ci-dessus) versée en décembre 2020.</w:t>
      </w:r>
    </w:p>
    <w:p w:rsidR="00F268D1" w:rsidRPr="00A95BD1" w:rsidRDefault="00F268D1" w:rsidP="00CC33EA">
      <w:pPr>
        <w:jc w:val="both"/>
        <w:rPr>
          <w:rFonts w:asciiTheme="minorHAnsi" w:hAnsiTheme="minorHAnsi"/>
          <w:b/>
          <w:u w:val="single"/>
          <w:lang w:val="fr-FR"/>
        </w:rPr>
      </w:pPr>
    </w:p>
    <w:p w:rsidR="00F268D1" w:rsidRPr="00A95BD1" w:rsidRDefault="00F268D1" w:rsidP="00CC33EA">
      <w:pPr>
        <w:pStyle w:val="Titre3"/>
      </w:pPr>
      <w:bookmarkStart w:id="32" w:name="_Toc517187773"/>
      <w:r w:rsidRPr="00A95BD1">
        <w:t>4.1.3 : Définition des mesures d’accompagnement de la mobilité géographique</w:t>
      </w:r>
      <w:bookmarkEnd w:id="32"/>
    </w:p>
    <w:p w:rsidR="00F268D1" w:rsidRPr="00A95BD1" w:rsidRDefault="00F268D1" w:rsidP="00CC33EA">
      <w:pPr>
        <w:pStyle w:val="Titre4"/>
      </w:pPr>
      <w:r w:rsidRPr="00A95BD1">
        <w:t>4.1.3.1 : Aide au déménagement</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L’ensemble des mesures de l’aide au déménagement s</w:t>
      </w:r>
      <w:r w:rsidR="00FC1653" w:rsidRPr="00A95BD1">
        <w:rPr>
          <w:rFonts w:asciiTheme="minorHAnsi" w:hAnsiTheme="minorHAnsi"/>
          <w:lang w:val="fr-FR"/>
        </w:rPr>
        <w:t>er</w:t>
      </w:r>
      <w:r w:rsidRPr="00A95BD1">
        <w:rPr>
          <w:rFonts w:asciiTheme="minorHAnsi" w:hAnsiTheme="minorHAnsi"/>
          <w:lang w:val="fr-FR"/>
        </w:rPr>
        <w:t>ont versées au salarié en contrat à durée indéterminée remplissant les conditions d’éligibilité, et sous réserve :</w:t>
      </w:r>
    </w:p>
    <w:p w:rsidR="00F268D1" w:rsidRPr="00A95BD1" w:rsidRDefault="00F268D1" w:rsidP="00E16D8F">
      <w:pPr>
        <w:numPr>
          <w:ilvl w:val="0"/>
          <w:numId w:val="23"/>
        </w:numPr>
        <w:spacing w:line="259" w:lineRule="auto"/>
        <w:jc w:val="both"/>
        <w:rPr>
          <w:rFonts w:asciiTheme="minorHAnsi" w:hAnsiTheme="minorHAnsi"/>
          <w:lang w:val="fr-FR"/>
        </w:rPr>
      </w:pPr>
      <w:r w:rsidRPr="00A95BD1">
        <w:rPr>
          <w:rFonts w:asciiTheme="minorHAnsi" w:hAnsiTheme="minorHAnsi"/>
          <w:lang w:val="fr-FR"/>
        </w:rPr>
        <w:t xml:space="preserve">d’un déménagement effectif compris entre la date de signature du présent accord et le 31 </w:t>
      </w:r>
      <w:r w:rsidR="00AB65D7" w:rsidRPr="00A95BD1">
        <w:rPr>
          <w:rFonts w:asciiTheme="minorHAnsi" w:hAnsiTheme="minorHAnsi"/>
          <w:lang w:val="fr-FR"/>
        </w:rPr>
        <w:t>août 2021.</w:t>
      </w:r>
    </w:p>
    <w:p w:rsidR="00F268D1" w:rsidRPr="00A95BD1" w:rsidRDefault="00F268D1" w:rsidP="00E16D8F">
      <w:pPr>
        <w:numPr>
          <w:ilvl w:val="0"/>
          <w:numId w:val="23"/>
        </w:numPr>
        <w:spacing w:line="259" w:lineRule="auto"/>
        <w:jc w:val="both"/>
        <w:rPr>
          <w:rFonts w:asciiTheme="minorHAnsi" w:hAnsiTheme="minorHAnsi"/>
          <w:lang w:val="fr-FR"/>
        </w:rPr>
      </w:pPr>
      <w:r w:rsidRPr="00A95BD1">
        <w:rPr>
          <w:rFonts w:asciiTheme="minorHAnsi" w:hAnsiTheme="minorHAnsi"/>
          <w:lang w:val="fr-FR"/>
        </w:rPr>
        <w:t>ET permettant un rapprochement d’au moins 10</w:t>
      </w:r>
      <w:r w:rsidR="00E16D8F" w:rsidRPr="00A95BD1">
        <w:rPr>
          <w:rFonts w:asciiTheme="minorHAnsi" w:hAnsiTheme="minorHAnsi"/>
          <w:lang w:val="fr-FR"/>
        </w:rPr>
        <w:t xml:space="preserve"> </w:t>
      </w:r>
      <w:r w:rsidRPr="00A95BD1">
        <w:rPr>
          <w:rFonts w:asciiTheme="minorHAnsi" w:hAnsiTheme="minorHAnsi"/>
          <w:lang w:val="fr-FR"/>
        </w:rPr>
        <w:t xml:space="preserve">km du nouveau lieu de travail ou à moins de 65 minutes de trajet « aller » total en transports en commun (en moyenne). </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L’aide au déménagement comprend :</w:t>
      </w:r>
    </w:p>
    <w:p w:rsidR="00F268D1" w:rsidRPr="00A95BD1" w:rsidRDefault="00F268D1" w:rsidP="00CC33EA">
      <w:pPr>
        <w:jc w:val="both"/>
        <w:rPr>
          <w:rFonts w:asciiTheme="minorHAnsi" w:hAnsiTheme="minorHAnsi"/>
          <w:lang w:val="fr-FR"/>
        </w:rPr>
      </w:pPr>
    </w:p>
    <w:p w:rsidR="00F268D1" w:rsidRPr="00A95BD1" w:rsidRDefault="00F268D1"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t>Aide à la recherche d’un logement</w:t>
      </w: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Le salarié bénéficiera d’une assistance pour la recherche d’un logement, par le biais d’organismes d’actions logement référencés au niveau du Groupe. </w:t>
      </w:r>
    </w:p>
    <w:p w:rsidR="00F268D1" w:rsidRPr="00A95BD1" w:rsidRDefault="00F268D1" w:rsidP="00CC33EA">
      <w:pPr>
        <w:jc w:val="both"/>
        <w:rPr>
          <w:rFonts w:asciiTheme="minorHAnsi" w:hAnsiTheme="minorHAnsi"/>
          <w:lang w:val="fr-FR"/>
        </w:rPr>
      </w:pPr>
    </w:p>
    <w:p w:rsidR="00F268D1" w:rsidRPr="00A95BD1" w:rsidRDefault="00F268D1"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t xml:space="preserve"> Frais engagés dans le cadre de la recherche d’un nouveau logement</w:t>
      </w: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Les frais engagés par le salarié et son conjoint, concubin ou partenaire lié par un PACS dans le cadre de la recherche d’un nouveau logement au titre : </w:t>
      </w:r>
    </w:p>
    <w:p w:rsidR="00F268D1" w:rsidRPr="00A95BD1" w:rsidRDefault="00F268D1" w:rsidP="00E16D8F">
      <w:pPr>
        <w:pStyle w:val="Paragraphedeliste"/>
        <w:numPr>
          <w:ilvl w:val="0"/>
          <w:numId w:val="16"/>
        </w:numPr>
        <w:jc w:val="both"/>
        <w:rPr>
          <w:rFonts w:asciiTheme="minorHAnsi" w:hAnsiTheme="minorHAnsi"/>
          <w:lang w:val="fr-FR"/>
        </w:rPr>
      </w:pPr>
      <w:r w:rsidRPr="00A95BD1">
        <w:rPr>
          <w:rFonts w:asciiTheme="minorHAnsi" w:hAnsiTheme="minorHAnsi"/>
          <w:lang w:val="fr-FR"/>
        </w:rPr>
        <w:t xml:space="preserve">du « voyage de reconnaissance » </w:t>
      </w:r>
    </w:p>
    <w:p w:rsidR="00F268D1" w:rsidRPr="00A95BD1" w:rsidRDefault="006D0B40" w:rsidP="006D0B40">
      <w:pPr>
        <w:pStyle w:val="Paragraphedeliste"/>
        <w:ind w:hanging="720"/>
        <w:jc w:val="both"/>
        <w:rPr>
          <w:rFonts w:asciiTheme="minorHAnsi" w:hAnsiTheme="minorHAnsi"/>
          <w:lang w:val="fr-FR"/>
        </w:rPr>
      </w:pPr>
      <w:r w:rsidRPr="00A95BD1">
        <w:rPr>
          <w:rFonts w:asciiTheme="minorHAnsi" w:hAnsiTheme="minorHAnsi"/>
          <w:lang w:val="fr-FR"/>
        </w:rPr>
        <w:t>OU</w:t>
      </w:r>
      <w:r w:rsidR="00F268D1" w:rsidRPr="00A95BD1">
        <w:rPr>
          <w:rFonts w:asciiTheme="minorHAnsi" w:hAnsiTheme="minorHAnsi"/>
          <w:lang w:val="fr-FR"/>
        </w:rPr>
        <w:t xml:space="preserve"> </w:t>
      </w:r>
    </w:p>
    <w:p w:rsidR="00F268D1" w:rsidRPr="00A95BD1" w:rsidRDefault="00F268D1" w:rsidP="00E16D8F">
      <w:pPr>
        <w:pStyle w:val="Paragraphedeliste"/>
        <w:numPr>
          <w:ilvl w:val="0"/>
          <w:numId w:val="16"/>
        </w:numPr>
        <w:jc w:val="both"/>
        <w:rPr>
          <w:rFonts w:asciiTheme="minorHAnsi" w:hAnsiTheme="minorHAnsi"/>
          <w:lang w:val="fr-FR"/>
        </w:rPr>
      </w:pPr>
      <w:r w:rsidRPr="00A95BD1">
        <w:rPr>
          <w:rFonts w:asciiTheme="minorHAnsi" w:hAnsiTheme="minorHAnsi"/>
          <w:lang w:val="fr-FR"/>
        </w:rPr>
        <w:t>des frais au titre de la recherche du logement</w:t>
      </w:r>
    </w:p>
    <w:p w:rsidR="00F268D1" w:rsidRPr="00A95BD1" w:rsidRDefault="00F268D1" w:rsidP="00CC33EA">
      <w:pPr>
        <w:jc w:val="both"/>
        <w:rPr>
          <w:rFonts w:asciiTheme="minorHAnsi" w:hAnsiTheme="minorHAnsi"/>
          <w:lang w:val="fr-FR"/>
        </w:rPr>
      </w:pPr>
      <w:proofErr w:type="gramStart"/>
      <w:r w:rsidRPr="00A95BD1">
        <w:rPr>
          <w:rFonts w:asciiTheme="minorHAnsi" w:hAnsiTheme="minorHAnsi"/>
          <w:lang w:val="fr-FR"/>
        </w:rPr>
        <w:t>seront</w:t>
      </w:r>
      <w:proofErr w:type="gramEnd"/>
      <w:r w:rsidRPr="00A95BD1">
        <w:rPr>
          <w:rFonts w:asciiTheme="minorHAnsi" w:hAnsiTheme="minorHAnsi"/>
          <w:lang w:val="fr-FR"/>
        </w:rPr>
        <w:t xml:space="preserve"> pris en charge selon les barèmes de la politique de voya</w:t>
      </w:r>
      <w:r w:rsidR="00E16D8F" w:rsidRPr="00A95BD1">
        <w:rPr>
          <w:rFonts w:asciiTheme="minorHAnsi" w:hAnsiTheme="minorHAnsi"/>
          <w:lang w:val="fr-FR"/>
        </w:rPr>
        <w:t>ge en vigueur au sein du Groupe.</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p>
    <w:p w:rsidR="0093276C" w:rsidRPr="00A95BD1" w:rsidRDefault="0093276C" w:rsidP="00CC33EA">
      <w:pPr>
        <w:jc w:val="both"/>
        <w:rPr>
          <w:rFonts w:asciiTheme="minorHAnsi" w:hAnsiTheme="minorHAnsi"/>
          <w:lang w:val="fr-FR"/>
        </w:rPr>
      </w:pPr>
    </w:p>
    <w:p w:rsidR="00F268D1" w:rsidRPr="00A95BD1" w:rsidRDefault="00F268D1"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lastRenderedPageBreak/>
        <w:t xml:space="preserve"> Frais d’agence immobilière</w:t>
      </w:r>
    </w:p>
    <w:p w:rsidR="0093276C" w:rsidRPr="00A95BD1" w:rsidRDefault="0093276C" w:rsidP="00841209">
      <w:pPr>
        <w:spacing w:line="259" w:lineRule="auto"/>
        <w:ind w:left="720"/>
        <w:jc w:val="both"/>
        <w:rPr>
          <w:rFonts w:asciiTheme="minorHAnsi" w:hAnsiTheme="minorHAnsi"/>
          <w:b/>
          <w:lang w:val="fr-FR"/>
        </w:rPr>
      </w:pPr>
    </w:p>
    <w:p w:rsidR="00AB65D7" w:rsidRPr="00A95BD1" w:rsidRDefault="00F268D1" w:rsidP="00AB65D7">
      <w:pPr>
        <w:jc w:val="both"/>
        <w:rPr>
          <w:rFonts w:asciiTheme="minorHAnsi" w:hAnsiTheme="minorHAnsi"/>
          <w:lang w:val="fr-FR"/>
        </w:rPr>
      </w:pPr>
      <w:r w:rsidRPr="00A95BD1">
        <w:rPr>
          <w:rFonts w:asciiTheme="minorHAnsi" w:hAnsiTheme="minorHAnsi"/>
          <w:lang w:val="fr-FR"/>
        </w:rPr>
        <w:t>Les frais d’agence immobilière du salarié seront pris en charge, sur justificatif, à hauteur d’un mois de loyer du nouveau logement ou de la valeur locative en cas d’achat. La valeur locative sera déterminée par une agence ou un notaire</w:t>
      </w:r>
      <w:r w:rsidR="00AB65D7" w:rsidRPr="00A95BD1">
        <w:rPr>
          <w:rFonts w:asciiTheme="minorHAnsi" w:hAnsiTheme="minorHAnsi"/>
          <w:lang w:val="fr-FR"/>
        </w:rPr>
        <w:t>, cette évaluation sera prise en charge par le Groupe.</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Le salarié pourra également bénéficier d’une avance de l’entreprise destinée à prendre en charge le dépôt de garantie en cas de location. Cette avance sera remboursée par le salarié à la Société selon un échéancier de remboursement défini entre la DRH et le salarié, pendant une durée de 12 mois maximum.</w:t>
      </w:r>
    </w:p>
    <w:p w:rsidR="00F268D1" w:rsidRPr="00A95BD1" w:rsidRDefault="00F268D1" w:rsidP="00CC33EA">
      <w:pPr>
        <w:jc w:val="both"/>
        <w:rPr>
          <w:rFonts w:asciiTheme="minorHAnsi" w:hAnsiTheme="minorHAnsi"/>
          <w:lang w:val="fr-FR"/>
        </w:rPr>
      </w:pPr>
    </w:p>
    <w:p w:rsidR="00F268D1" w:rsidRPr="00A95BD1" w:rsidRDefault="00F268D1"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t xml:space="preserve"> Location ou acquisition d’un nouveau logement</w:t>
      </w:r>
    </w:p>
    <w:p w:rsidR="0093276C" w:rsidRPr="00A95BD1" w:rsidRDefault="0093276C" w:rsidP="00841209">
      <w:pPr>
        <w:spacing w:line="259" w:lineRule="auto"/>
        <w:ind w:left="720"/>
        <w:jc w:val="both"/>
        <w:rPr>
          <w:rFonts w:asciiTheme="minorHAnsi" w:hAnsiTheme="minorHAnsi"/>
          <w:b/>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Afin de faciliter la location ou l’acquisition d’un nouveau logement, le salarié pourra bénéficier : </w:t>
      </w:r>
    </w:p>
    <w:p w:rsidR="00F268D1" w:rsidRPr="00A95BD1" w:rsidRDefault="00F268D1" w:rsidP="00E16D8F">
      <w:pPr>
        <w:numPr>
          <w:ilvl w:val="0"/>
          <w:numId w:val="16"/>
        </w:numPr>
        <w:spacing w:line="259" w:lineRule="auto"/>
        <w:jc w:val="both"/>
        <w:rPr>
          <w:rFonts w:asciiTheme="minorHAnsi" w:hAnsiTheme="minorHAnsi"/>
          <w:lang w:val="fr-FR"/>
        </w:rPr>
      </w:pPr>
      <w:r w:rsidRPr="00A95BD1">
        <w:rPr>
          <w:rFonts w:asciiTheme="minorHAnsi" w:hAnsiTheme="minorHAnsi"/>
          <w:lang w:val="fr-FR"/>
        </w:rPr>
        <w:t>Du 1% prêt logement</w:t>
      </w:r>
    </w:p>
    <w:p w:rsidR="00F268D1" w:rsidRPr="00A95BD1" w:rsidRDefault="00F268D1" w:rsidP="00E16D8F">
      <w:pPr>
        <w:numPr>
          <w:ilvl w:val="0"/>
          <w:numId w:val="16"/>
        </w:numPr>
        <w:spacing w:line="259" w:lineRule="auto"/>
        <w:jc w:val="both"/>
        <w:rPr>
          <w:rFonts w:asciiTheme="minorHAnsi" w:hAnsiTheme="minorHAnsi"/>
          <w:lang w:val="fr-FR"/>
        </w:rPr>
      </w:pPr>
      <w:r w:rsidRPr="00A95BD1">
        <w:rPr>
          <w:rFonts w:asciiTheme="minorHAnsi" w:hAnsiTheme="minorHAnsi"/>
          <w:lang w:val="fr-FR"/>
        </w:rPr>
        <w:t>Du versement d’une prime de remboursement des frais engagés dans le cadre de la vente puis de l’achat d’un nouveau bien immobilier, dans la limite d’un montant for</w:t>
      </w:r>
      <w:r w:rsidR="003E1C48" w:rsidRPr="00A95BD1">
        <w:rPr>
          <w:rFonts w:asciiTheme="minorHAnsi" w:hAnsiTheme="minorHAnsi"/>
          <w:lang w:val="fr-FR"/>
        </w:rPr>
        <w:t>faitaire de 7.000 euros bruts (10.000 euros</w:t>
      </w:r>
      <w:r w:rsidRPr="00A95BD1">
        <w:rPr>
          <w:rFonts w:asciiTheme="minorHAnsi" w:hAnsiTheme="minorHAnsi"/>
          <w:lang w:val="fr-FR"/>
        </w:rPr>
        <w:t xml:space="preserve"> bruts en cas d’enfant</w:t>
      </w:r>
      <w:r w:rsidR="006850E0" w:rsidRPr="00A95BD1">
        <w:rPr>
          <w:rFonts w:asciiTheme="minorHAnsi" w:hAnsiTheme="minorHAnsi"/>
          <w:lang w:val="fr-FR"/>
        </w:rPr>
        <w:t>(s)</w:t>
      </w:r>
      <w:r w:rsidRPr="00A95BD1">
        <w:rPr>
          <w:rFonts w:asciiTheme="minorHAnsi" w:hAnsiTheme="minorHAnsi"/>
          <w:lang w:val="fr-FR"/>
        </w:rPr>
        <w:t xml:space="preserve"> à charge fiscalement) ;</w:t>
      </w:r>
    </w:p>
    <w:p w:rsidR="00F268D1" w:rsidRPr="00A95BD1" w:rsidRDefault="00F268D1" w:rsidP="00E16D8F">
      <w:pPr>
        <w:numPr>
          <w:ilvl w:val="0"/>
          <w:numId w:val="16"/>
        </w:numPr>
        <w:spacing w:line="259" w:lineRule="auto"/>
        <w:jc w:val="both"/>
        <w:rPr>
          <w:rFonts w:asciiTheme="minorHAnsi" w:hAnsiTheme="minorHAnsi"/>
          <w:lang w:val="fr-FR"/>
        </w:rPr>
      </w:pPr>
      <w:r w:rsidRPr="00A95BD1">
        <w:rPr>
          <w:rFonts w:asciiTheme="minorHAnsi" w:hAnsiTheme="minorHAnsi"/>
          <w:lang w:val="fr-FR"/>
        </w:rPr>
        <w:t>D’une aide à l’élaboration de montant de crédit immobilier (négociation/renégociation d’emprunt) proposée par un organisme référencé par le Groupe</w:t>
      </w:r>
      <w:r w:rsidR="00AB65D7" w:rsidRPr="00A95BD1">
        <w:rPr>
          <w:rFonts w:asciiTheme="minorHAnsi" w:hAnsiTheme="minorHAnsi"/>
          <w:lang w:val="fr-FR"/>
        </w:rPr>
        <w:t>, les frais afférents seront pris en charge par le Groupe.</w:t>
      </w:r>
    </w:p>
    <w:p w:rsidR="00F268D1" w:rsidRPr="00A95BD1" w:rsidRDefault="00F268D1" w:rsidP="00CC33EA">
      <w:pPr>
        <w:jc w:val="both"/>
        <w:rPr>
          <w:rFonts w:asciiTheme="minorHAnsi" w:hAnsiTheme="minorHAnsi"/>
          <w:lang w:val="fr-FR"/>
        </w:rPr>
      </w:pPr>
    </w:p>
    <w:p w:rsidR="00F268D1" w:rsidRPr="00A95BD1" w:rsidRDefault="00F268D1"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t xml:space="preserve"> Frais de déménagement</w:t>
      </w:r>
    </w:p>
    <w:p w:rsidR="0093276C" w:rsidRPr="00A95BD1" w:rsidRDefault="0093276C" w:rsidP="00841209">
      <w:pPr>
        <w:spacing w:line="259" w:lineRule="auto"/>
        <w:ind w:left="720"/>
        <w:jc w:val="both"/>
        <w:rPr>
          <w:rFonts w:asciiTheme="minorHAnsi" w:hAnsiTheme="minorHAnsi"/>
          <w:b/>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Le déménagement </w:t>
      </w:r>
      <w:r w:rsidR="00BC1DDA" w:rsidRPr="00A95BD1">
        <w:rPr>
          <w:rFonts w:asciiTheme="minorHAnsi" w:hAnsiTheme="minorHAnsi"/>
          <w:lang w:val="fr-FR"/>
        </w:rPr>
        <w:t>sera</w:t>
      </w:r>
      <w:r w:rsidRPr="00A95BD1">
        <w:rPr>
          <w:rFonts w:asciiTheme="minorHAnsi" w:hAnsiTheme="minorHAnsi"/>
          <w:lang w:val="fr-FR"/>
        </w:rPr>
        <w:t xml:space="preserve"> pris en charge sous réserve de réalisation du déménagement par un déménageur référencé, validé sur présentation de trois devis par le salarié, transmis avant le déménagement et validé par le service ressources humaines.  </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Le coût du déménagement </w:t>
      </w:r>
      <w:r w:rsidR="00BC1DDA" w:rsidRPr="00A95BD1">
        <w:rPr>
          <w:rFonts w:asciiTheme="minorHAnsi" w:hAnsiTheme="minorHAnsi"/>
          <w:lang w:val="fr-FR"/>
        </w:rPr>
        <w:t>sera</w:t>
      </w:r>
      <w:r w:rsidRPr="00A95BD1">
        <w:rPr>
          <w:rFonts w:asciiTheme="minorHAnsi" w:hAnsiTheme="minorHAnsi"/>
          <w:lang w:val="fr-FR"/>
        </w:rPr>
        <w:t xml:space="preserve"> </w:t>
      </w:r>
      <w:r w:rsidR="00AB65D7" w:rsidRPr="00A95BD1">
        <w:rPr>
          <w:rFonts w:asciiTheme="minorHAnsi" w:hAnsiTheme="minorHAnsi"/>
          <w:lang w:val="fr-FR"/>
        </w:rPr>
        <w:t>réglé par le Groupe</w:t>
      </w:r>
      <w:r w:rsidRPr="00A95BD1">
        <w:rPr>
          <w:rFonts w:asciiTheme="minorHAnsi" w:hAnsiTheme="minorHAnsi"/>
          <w:lang w:val="fr-FR"/>
        </w:rPr>
        <w:t xml:space="preserve"> sur présentation par le salarié de la facture de déménagement.</w:t>
      </w:r>
    </w:p>
    <w:p w:rsidR="00F268D1" w:rsidRPr="00A95BD1" w:rsidRDefault="00F268D1" w:rsidP="00CC33EA">
      <w:pPr>
        <w:jc w:val="both"/>
        <w:rPr>
          <w:rFonts w:asciiTheme="minorHAnsi" w:hAnsiTheme="minorHAnsi"/>
          <w:lang w:val="fr-FR"/>
        </w:rPr>
      </w:pPr>
    </w:p>
    <w:p w:rsidR="00F268D1" w:rsidRPr="00A95BD1" w:rsidRDefault="00F268D1"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t xml:space="preserve"> Garde d’enfant</w:t>
      </w:r>
      <w:r w:rsidR="006850E0" w:rsidRPr="00A95BD1">
        <w:rPr>
          <w:rFonts w:asciiTheme="minorHAnsi" w:hAnsiTheme="minorHAnsi"/>
          <w:b/>
          <w:lang w:val="fr-FR"/>
        </w:rPr>
        <w:t>(</w:t>
      </w:r>
      <w:r w:rsidRPr="00A95BD1">
        <w:rPr>
          <w:rFonts w:asciiTheme="minorHAnsi" w:hAnsiTheme="minorHAnsi"/>
          <w:b/>
          <w:lang w:val="fr-FR"/>
        </w:rPr>
        <w:t>s</w:t>
      </w:r>
      <w:r w:rsidR="006850E0" w:rsidRPr="00A95BD1">
        <w:rPr>
          <w:rFonts w:asciiTheme="minorHAnsi" w:hAnsiTheme="minorHAnsi"/>
          <w:b/>
          <w:lang w:val="fr-FR"/>
        </w:rPr>
        <w:t>)</w:t>
      </w:r>
    </w:p>
    <w:p w:rsidR="0093276C" w:rsidRPr="00A95BD1" w:rsidRDefault="0093276C" w:rsidP="00841209">
      <w:pPr>
        <w:spacing w:line="259" w:lineRule="auto"/>
        <w:ind w:left="720"/>
        <w:jc w:val="both"/>
        <w:rPr>
          <w:rFonts w:asciiTheme="minorHAnsi" w:hAnsiTheme="minorHAnsi"/>
          <w:b/>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Un chèque CES</w:t>
      </w:r>
      <w:r w:rsidR="003E1C48" w:rsidRPr="00A95BD1">
        <w:rPr>
          <w:rFonts w:asciiTheme="minorHAnsi" w:hAnsiTheme="minorHAnsi"/>
          <w:lang w:val="fr-FR"/>
        </w:rPr>
        <w:t>U d’une valeur de 300 euros</w:t>
      </w:r>
      <w:r w:rsidRPr="00A95BD1">
        <w:rPr>
          <w:rFonts w:asciiTheme="minorHAnsi" w:hAnsiTheme="minorHAnsi"/>
          <w:lang w:val="fr-FR"/>
        </w:rPr>
        <w:t xml:space="preserve"> sera versé le mois suivant le déménagement d’un salarié pour faciliter les modes de garde d’enfant</w:t>
      </w:r>
      <w:r w:rsidR="006850E0" w:rsidRPr="00A95BD1">
        <w:rPr>
          <w:rFonts w:asciiTheme="minorHAnsi" w:hAnsiTheme="minorHAnsi"/>
          <w:lang w:val="fr-FR"/>
        </w:rPr>
        <w:t>(</w:t>
      </w:r>
      <w:r w:rsidRPr="00A95BD1">
        <w:rPr>
          <w:rFonts w:asciiTheme="minorHAnsi" w:hAnsiTheme="minorHAnsi"/>
          <w:lang w:val="fr-FR"/>
        </w:rPr>
        <w:t>s</w:t>
      </w:r>
      <w:r w:rsidR="006850E0" w:rsidRPr="00A95BD1">
        <w:rPr>
          <w:rFonts w:asciiTheme="minorHAnsi" w:hAnsiTheme="minorHAnsi"/>
          <w:lang w:val="fr-FR"/>
        </w:rPr>
        <w:t>)</w:t>
      </w:r>
      <w:r w:rsidRPr="00A95BD1">
        <w:rPr>
          <w:rFonts w:asciiTheme="minorHAnsi" w:hAnsiTheme="minorHAnsi"/>
          <w:lang w:val="fr-FR"/>
        </w:rPr>
        <w:t xml:space="preserve"> en bas âge et/ou scolarisés (maternelle et primaire uniquement).</w:t>
      </w:r>
    </w:p>
    <w:p w:rsidR="00F268D1" w:rsidRPr="00A95BD1" w:rsidRDefault="00F268D1" w:rsidP="00CC33EA">
      <w:pPr>
        <w:jc w:val="both"/>
        <w:rPr>
          <w:rFonts w:asciiTheme="minorHAnsi" w:hAnsiTheme="minorHAnsi"/>
          <w:lang w:val="fr-FR"/>
        </w:rPr>
      </w:pPr>
    </w:p>
    <w:p w:rsidR="00F268D1" w:rsidRPr="00A95BD1" w:rsidRDefault="00F268D1"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t xml:space="preserve"> Prime d’installation</w:t>
      </w:r>
    </w:p>
    <w:p w:rsidR="0093276C" w:rsidRPr="00A95BD1" w:rsidRDefault="0093276C" w:rsidP="00841209">
      <w:pPr>
        <w:spacing w:line="259" w:lineRule="auto"/>
        <w:ind w:left="720"/>
        <w:jc w:val="both"/>
        <w:rPr>
          <w:rFonts w:asciiTheme="minorHAnsi" w:hAnsiTheme="minorHAnsi"/>
          <w:b/>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Sous réserve d’un déménagement du salarié mobile au sein d’un logement non meublé, une indemnité d’un montant égal à 1,5 mois de salaire de base brut augmenté de 15% par personne fiscalement à</w:t>
      </w:r>
      <w:r w:rsidR="003E1C48" w:rsidRPr="00A95BD1">
        <w:rPr>
          <w:rFonts w:asciiTheme="minorHAnsi" w:hAnsiTheme="minorHAnsi"/>
          <w:lang w:val="fr-FR"/>
        </w:rPr>
        <w:t xml:space="preserve"> charge, dans la limite de 7.000 euros</w:t>
      </w:r>
      <w:r w:rsidRPr="00A95BD1">
        <w:rPr>
          <w:rFonts w:asciiTheme="minorHAnsi" w:hAnsiTheme="minorHAnsi"/>
          <w:lang w:val="fr-FR"/>
        </w:rPr>
        <w:t xml:space="preserve"> bruts</w:t>
      </w:r>
      <w:r w:rsidR="00BC1DDA" w:rsidRPr="00A95BD1">
        <w:rPr>
          <w:rFonts w:asciiTheme="minorHAnsi" w:hAnsiTheme="minorHAnsi"/>
          <w:lang w:val="fr-FR"/>
        </w:rPr>
        <w:t>,</w:t>
      </w:r>
      <w:r w:rsidRPr="00A95BD1">
        <w:rPr>
          <w:rFonts w:asciiTheme="minorHAnsi" w:hAnsiTheme="minorHAnsi"/>
          <w:lang w:val="fr-FR"/>
        </w:rPr>
        <w:t xml:space="preserve"> sera versée au salarié</w:t>
      </w:r>
      <w:r w:rsidR="00E77A2E" w:rsidRPr="00A95BD1">
        <w:rPr>
          <w:rFonts w:asciiTheme="minorHAnsi" w:hAnsiTheme="minorHAnsi"/>
          <w:lang w:val="fr-FR"/>
        </w:rPr>
        <w:t xml:space="preserve"> au</w:t>
      </w:r>
      <w:r w:rsidRPr="00A95BD1">
        <w:rPr>
          <w:rFonts w:asciiTheme="minorHAnsi" w:hAnsiTheme="minorHAnsi"/>
          <w:lang w:val="fr-FR"/>
        </w:rPr>
        <w:t xml:space="preserve"> moment de son déménagement.  </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En cas d’installation dans un logement meublé, la prime d’installation sera équivalente à 50% des montants prévus pour un logement non</w:t>
      </w:r>
      <w:r w:rsidR="003E1C48" w:rsidRPr="00A95BD1">
        <w:rPr>
          <w:rFonts w:asciiTheme="minorHAnsi" w:hAnsiTheme="minorHAnsi"/>
          <w:lang w:val="fr-FR"/>
        </w:rPr>
        <w:t xml:space="preserve"> meublé (dans la limite de 3.500 euros</w:t>
      </w:r>
      <w:r w:rsidRPr="00A95BD1">
        <w:rPr>
          <w:rFonts w:asciiTheme="minorHAnsi" w:hAnsiTheme="minorHAnsi"/>
          <w:lang w:val="fr-FR"/>
        </w:rPr>
        <w:t xml:space="preserve"> bruts). </w:t>
      </w:r>
    </w:p>
    <w:p w:rsidR="00F268D1" w:rsidRPr="00A95BD1" w:rsidRDefault="00F268D1" w:rsidP="00CC33EA">
      <w:pPr>
        <w:jc w:val="both"/>
        <w:rPr>
          <w:rFonts w:asciiTheme="minorHAnsi" w:hAnsiTheme="minorHAnsi"/>
          <w:b/>
          <w:lang w:val="fr-FR"/>
        </w:rPr>
      </w:pPr>
    </w:p>
    <w:p w:rsidR="00F268D1" w:rsidRPr="00A95BD1" w:rsidRDefault="00F268D1" w:rsidP="00CC33EA">
      <w:pPr>
        <w:spacing w:line="259" w:lineRule="auto"/>
        <w:ind w:left="720"/>
        <w:jc w:val="both"/>
        <w:rPr>
          <w:rFonts w:asciiTheme="minorHAnsi" w:hAnsiTheme="minorHAnsi"/>
          <w:b/>
          <w:lang w:val="fr-FR"/>
        </w:rPr>
      </w:pPr>
    </w:p>
    <w:p w:rsidR="00F268D1" w:rsidRPr="00A95BD1" w:rsidRDefault="00F268D1" w:rsidP="00CC33EA">
      <w:pPr>
        <w:spacing w:after="160" w:line="259" w:lineRule="auto"/>
        <w:rPr>
          <w:rFonts w:asciiTheme="minorHAnsi" w:hAnsiTheme="minorHAnsi"/>
          <w:b/>
          <w:lang w:val="fr-FR"/>
        </w:rPr>
      </w:pPr>
      <w:r w:rsidRPr="00A95BD1">
        <w:rPr>
          <w:rFonts w:asciiTheme="minorHAnsi" w:hAnsiTheme="minorHAnsi"/>
          <w:b/>
          <w:lang w:val="fr-FR"/>
        </w:rPr>
        <w:br w:type="page"/>
      </w:r>
    </w:p>
    <w:p w:rsidR="00F268D1" w:rsidRPr="00A95BD1" w:rsidRDefault="00F268D1"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lastRenderedPageBreak/>
        <w:t>Compensation du différentiel de loyer</w:t>
      </w:r>
    </w:p>
    <w:p w:rsidR="0093276C" w:rsidRPr="00A95BD1" w:rsidRDefault="0093276C" w:rsidP="00841209">
      <w:pPr>
        <w:spacing w:line="259" w:lineRule="auto"/>
        <w:ind w:left="720"/>
        <w:jc w:val="both"/>
        <w:rPr>
          <w:rFonts w:asciiTheme="minorHAnsi" w:hAnsiTheme="minorHAnsi"/>
          <w:b/>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Une prime (</w:t>
      </w:r>
      <w:proofErr w:type="spellStart"/>
      <w:r w:rsidRPr="00A95BD1">
        <w:rPr>
          <w:rFonts w:asciiTheme="minorHAnsi" w:hAnsiTheme="minorHAnsi"/>
          <w:lang w:val="fr-FR"/>
        </w:rPr>
        <w:t>cotisable</w:t>
      </w:r>
      <w:proofErr w:type="spellEnd"/>
      <w:r w:rsidRPr="00A95BD1">
        <w:rPr>
          <w:rFonts w:asciiTheme="minorHAnsi" w:hAnsiTheme="minorHAnsi"/>
          <w:lang w:val="fr-FR"/>
        </w:rPr>
        <w:t xml:space="preserve"> et imposable) destinée à compenser l’éventuel écart de loyer entre l’ancien et le nouveau logement, à surface comparable ou inférieure (charges comprises), sera versée au salarié selon un barème dans le temps, déterminé en fonction de la situation personnelle du salarié.</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Pour les salariés propriétaires, la valeur locative (déterminée par un notaire ou une agence) est prise en compte.</w:t>
      </w:r>
    </w:p>
    <w:tbl>
      <w:tblPr>
        <w:tblW w:w="9860" w:type="dxa"/>
        <w:tblCellMar>
          <w:left w:w="0" w:type="dxa"/>
          <w:right w:w="0" w:type="dxa"/>
        </w:tblCellMar>
        <w:tblLook w:val="0420" w:firstRow="1" w:lastRow="0" w:firstColumn="0" w:lastColumn="0" w:noHBand="0" w:noVBand="1"/>
      </w:tblPr>
      <w:tblGrid>
        <w:gridCol w:w="3180"/>
        <w:gridCol w:w="1580"/>
        <w:gridCol w:w="1820"/>
        <w:gridCol w:w="1700"/>
        <w:gridCol w:w="1580"/>
      </w:tblGrid>
      <w:tr w:rsidR="00F268D1" w:rsidRPr="00A95BD1" w:rsidTr="00CC33EA">
        <w:trPr>
          <w:trHeight w:val="423"/>
        </w:trPr>
        <w:tc>
          <w:tcPr>
            <w:tcW w:w="318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F268D1" w:rsidRPr="00A95BD1" w:rsidRDefault="00F268D1" w:rsidP="00F268D1">
            <w:pPr>
              <w:rPr>
                <w:rFonts w:asciiTheme="minorHAnsi" w:eastAsia="Times New Roman" w:hAnsiTheme="minorHAnsi"/>
                <w:sz w:val="20"/>
                <w:szCs w:val="20"/>
                <w:lang w:val="fr-FR" w:eastAsia="fr-FR"/>
              </w:rPr>
            </w:pPr>
          </w:p>
        </w:tc>
        <w:tc>
          <w:tcPr>
            <w:tcW w:w="158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F268D1" w:rsidRPr="00A95BD1" w:rsidRDefault="00F268D1" w:rsidP="00F268D1">
            <w:pPr>
              <w:rPr>
                <w:rFonts w:asciiTheme="minorHAnsi" w:eastAsia="Times New Roman" w:hAnsiTheme="minorHAnsi" w:cs="Arial"/>
                <w:sz w:val="20"/>
                <w:szCs w:val="20"/>
                <w:lang w:val="fr-FR" w:eastAsia="fr-FR"/>
              </w:rPr>
            </w:pPr>
            <w:r w:rsidRPr="00A95BD1">
              <w:rPr>
                <w:rFonts w:asciiTheme="minorHAnsi" w:eastAsia="Times New Roman" w:hAnsiTheme="minorHAnsi" w:cs="Arial"/>
                <w:b/>
                <w:bCs/>
                <w:color w:val="FFFFFF"/>
                <w:kern w:val="24"/>
                <w:sz w:val="20"/>
                <w:szCs w:val="20"/>
                <w:lang w:val="fr-FR" w:eastAsia="fr-FR"/>
              </w:rPr>
              <w:t>1</w:t>
            </w:r>
            <w:r w:rsidRPr="00A95BD1">
              <w:rPr>
                <w:rFonts w:asciiTheme="minorHAnsi" w:eastAsia="Times New Roman" w:hAnsiTheme="minorHAnsi" w:cs="Arial"/>
                <w:b/>
                <w:bCs/>
                <w:color w:val="FFFFFF"/>
                <w:kern w:val="24"/>
                <w:position w:val="7"/>
                <w:sz w:val="20"/>
                <w:szCs w:val="20"/>
                <w:vertAlign w:val="superscript"/>
                <w:lang w:val="fr-FR" w:eastAsia="fr-FR"/>
              </w:rPr>
              <w:t>ère</w:t>
            </w:r>
            <w:r w:rsidRPr="00A95BD1">
              <w:rPr>
                <w:rFonts w:asciiTheme="minorHAnsi" w:eastAsia="Times New Roman" w:hAnsiTheme="minorHAnsi" w:cs="Arial"/>
                <w:b/>
                <w:bCs/>
                <w:color w:val="FFFFFF"/>
                <w:kern w:val="24"/>
                <w:sz w:val="20"/>
                <w:szCs w:val="20"/>
                <w:lang w:val="fr-FR" w:eastAsia="fr-FR"/>
              </w:rPr>
              <w:t xml:space="preserve"> année</w:t>
            </w:r>
          </w:p>
        </w:tc>
        <w:tc>
          <w:tcPr>
            <w:tcW w:w="182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F268D1" w:rsidRPr="00A95BD1" w:rsidRDefault="00F268D1" w:rsidP="00F268D1">
            <w:pPr>
              <w:rPr>
                <w:rFonts w:asciiTheme="minorHAnsi" w:eastAsia="Times New Roman" w:hAnsiTheme="minorHAnsi" w:cs="Arial"/>
                <w:sz w:val="20"/>
                <w:szCs w:val="20"/>
                <w:lang w:val="fr-FR" w:eastAsia="fr-FR"/>
              </w:rPr>
            </w:pPr>
            <w:r w:rsidRPr="00A95BD1">
              <w:rPr>
                <w:rFonts w:asciiTheme="minorHAnsi" w:eastAsia="Times New Roman" w:hAnsiTheme="minorHAnsi" w:cs="Arial"/>
                <w:b/>
                <w:bCs/>
                <w:color w:val="FFFFFF"/>
                <w:kern w:val="24"/>
                <w:sz w:val="20"/>
                <w:szCs w:val="20"/>
                <w:lang w:val="fr-FR" w:eastAsia="fr-FR"/>
              </w:rPr>
              <w:t>2</w:t>
            </w:r>
            <w:proofErr w:type="spellStart"/>
            <w:r w:rsidRPr="00A95BD1">
              <w:rPr>
                <w:rFonts w:asciiTheme="minorHAnsi" w:eastAsia="Times New Roman" w:hAnsiTheme="minorHAnsi" w:cs="Arial"/>
                <w:b/>
                <w:bCs/>
                <w:color w:val="FFFFFF"/>
                <w:kern w:val="24"/>
                <w:position w:val="7"/>
                <w:sz w:val="20"/>
                <w:szCs w:val="20"/>
                <w:vertAlign w:val="superscript"/>
                <w:lang w:val="fr-FR" w:eastAsia="fr-FR"/>
              </w:rPr>
              <w:t>ème</w:t>
            </w:r>
            <w:proofErr w:type="spellEnd"/>
            <w:r w:rsidRPr="00A95BD1">
              <w:rPr>
                <w:rFonts w:asciiTheme="minorHAnsi" w:eastAsia="Times New Roman" w:hAnsiTheme="minorHAnsi" w:cs="Arial"/>
                <w:b/>
                <w:bCs/>
                <w:color w:val="FFFFFF"/>
                <w:kern w:val="24"/>
                <w:sz w:val="20"/>
                <w:szCs w:val="20"/>
                <w:lang w:val="fr-FR" w:eastAsia="fr-FR"/>
              </w:rPr>
              <w:t xml:space="preserve"> année</w:t>
            </w:r>
          </w:p>
        </w:tc>
        <w:tc>
          <w:tcPr>
            <w:tcW w:w="170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F268D1" w:rsidRPr="00A95BD1" w:rsidRDefault="00F268D1" w:rsidP="00F268D1">
            <w:pPr>
              <w:rPr>
                <w:rFonts w:asciiTheme="minorHAnsi" w:eastAsia="Times New Roman" w:hAnsiTheme="minorHAnsi" w:cs="Arial"/>
                <w:sz w:val="20"/>
                <w:szCs w:val="20"/>
                <w:lang w:val="fr-FR" w:eastAsia="fr-FR"/>
              </w:rPr>
            </w:pPr>
            <w:r w:rsidRPr="00A95BD1">
              <w:rPr>
                <w:rFonts w:asciiTheme="minorHAnsi" w:eastAsia="Times New Roman" w:hAnsiTheme="minorHAnsi" w:cs="Arial"/>
                <w:b/>
                <w:bCs/>
                <w:color w:val="FFFFFF"/>
                <w:kern w:val="24"/>
                <w:sz w:val="20"/>
                <w:szCs w:val="20"/>
                <w:lang w:val="fr-FR" w:eastAsia="fr-FR"/>
              </w:rPr>
              <w:t>3</w:t>
            </w:r>
            <w:proofErr w:type="spellStart"/>
            <w:r w:rsidRPr="00A95BD1">
              <w:rPr>
                <w:rFonts w:asciiTheme="minorHAnsi" w:eastAsia="Times New Roman" w:hAnsiTheme="minorHAnsi" w:cs="Arial"/>
                <w:b/>
                <w:bCs/>
                <w:color w:val="FFFFFF"/>
                <w:kern w:val="24"/>
                <w:position w:val="7"/>
                <w:sz w:val="20"/>
                <w:szCs w:val="20"/>
                <w:vertAlign w:val="superscript"/>
                <w:lang w:val="fr-FR" w:eastAsia="fr-FR"/>
              </w:rPr>
              <w:t>ème</w:t>
            </w:r>
            <w:proofErr w:type="spellEnd"/>
            <w:r w:rsidRPr="00A95BD1">
              <w:rPr>
                <w:rFonts w:asciiTheme="minorHAnsi" w:eastAsia="Times New Roman" w:hAnsiTheme="minorHAnsi" w:cs="Arial"/>
                <w:b/>
                <w:bCs/>
                <w:color w:val="FFFFFF"/>
                <w:kern w:val="24"/>
                <w:sz w:val="20"/>
                <w:szCs w:val="20"/>
                <w:lang w:val="fr-FR" w:eastAsia="fr-FR"/>
              </w:rPr>
              <w:t xml:space="preserve"> année</w:t>
            </w:r>
          </w:p>
        </w:tc>
        <w:tc>
          <w:tcPr>
            <w:tcW w:w="158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F268D1" w:rsidRPr="00A95BD1" w:rsidRDefault="00F268D1" w:rsidP="00F268D1">
            <w:pPr>
              <w:rPr>
                <w:rFonts w:asciiTheme="minorHAnsi" w:eastAsia="Times New Roman" w:hAnsiTheme="minorHAnsi" w:cs="Arial"/>
                <w:sz w:val="20"/>
                <w:szCs w:val="20"/>
                <w:lang w:val="fr-FR" w:eastAsia="fr-FR"/>
              </w:rPr>
            </w:pPr>
            <w:r w:rsidRPr="00A95BD1">
              <w:rPr>
                <w:rFonts w:asciiTheme="minorHAnsi" w:eastAsia="Times New Roman" w:hAnsiTheme="minorHAnsi" w:cs="Arial"/>
                <w:b/>
                <w:bCs/>
                <w:color w:val="FFFFFF"/>
                <w:kern w:val="24"/>
                <w:sz w:val="20"/>
                <w:szCs w:val="20"/>
                <w:lang w:val="fr-FR" w:eastAsia="fr-FR"/>
              </w:rPr>
              <w:t>4</w:t>
            </w:r>
            <w:proofErr w:type="spellStart"/>
            <w:r w:rsidRPr="00A95BD1">
              <w:rPr>
                <w:rFonts w:asciiTheme="minorHAnsi" w:eastAsia="Times New Roman" w:hAnsiTheme="minorHAnsi" w:cs="Arial"/>
                <w:b/>
                <w:bCs/>
                <w:color w:val="FFFFFF"/>
                <w:kern w:val="24"/>
                <w:position w:val="7"/>
                <w:sz w:val="20"/>
                <w:szCs w:val="20"/>
                <w:vertAlign w:val="superscript"/>
                <w:lang w:val="fr-FR" w:eastAsia="fr-FR"/>
              </w:rPr>
              <w:t>ème</w:t>
            </w:r>
            <w:proofErr w:type="spellEnd"/>
            <w:r w:rsidRPr="00A95BD1">
              <w:rPr>
                <w:rFonts w:asciiTheme="minorHAnsi" w:eastAsia="Times New Roman" w:hAnsiTheme="minorHAnsi" w:cs="Arial"/>
                <w:b/>
                <w:bCs/>
                <w:color w:val="FFFFFF"/>
                <w:kern w:val="24"/>
                <w:sz w:val="20"/>
                <w:szCs w:val="20"/>
                <w:lang w:val="fr-FR" w:eastAsia="fr-FR"/>
              </w:rPr>
              <w:t xml:space="preserve"> année</w:t>
            </w:r>
          </w:p>
        </w:tc>
      </w:tr>
      <w:tr w:rsidR="00F268D1" w:rsidRPr="00A95BD1" w:rsidTr="00CC33EA">
        <w:trPr>
          <w:trHeight w:val="592"/>
        </w:trPr>
        <w:tc>
          <w:tcPr>
            <w:tcW w:w="3180" w:type="dxa"/>
            <w:tcBorders>
              <w:top w:val="single" w:sz="24"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vAlign w:val="center"/>
            <w:hideMark/>
          </w:tcPr>
          <w:p w:rsidR="00F268D1" w:rsidRPr="00A95BD1" w:rsidRDefault="00F268D1" w:rsidP="00F268D1">
            <w:pPr>
              <w:rPr>
                <w:rFonts w:asciiTheme="minorHAnsi" w:eastAsia="Times New Roman" w:hAnsiTheme="minorHAnsi" w:cs="Arial"/>
                <w:sz w:val="20"/>
                <w:szCs w:val="20"/>
                <w:lang w:val="fr-FR" w:eastAsia="fr-FR"/>
              </w:rPr>
            </w:pPr>
            <w:r w:rsidRPr="00A95BD1">
              <w:rPr>
                <w:rFonts w:asciiTheme="minorHAnsi" w:eastAsia="Times New Roman" w:hAnsiTheme="minorHAnsi" w:cs="Arial"/>
                <w:b/>
                <w:bCs/>
                <w:kern w:val="24"/>
                <w:sz w:val="20"/>
                <w:szCs w:val="20"/>
                <w:u w:val="single"/>
                <w:lang w:val="fr-FR" w:eastAsia="fr-FR"/>
              </w:rPr>
              <w:t>Ecart de loyer compensé</w:t>
            </w:r>
          </w:p>
        </w:tc>
        <w:tc>
          <w:tcPr>
            <w:tcW w:w="1580" w:type="dxa"/>
            <w:tcBorders>
              <w:top w:val="single" w:sz="24"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100%</w:t>
            </w:r>
          </w:p>
        </w:tc>
        <w:tc>
          <w:tcPr>
            <w:tcW w:w="1820" w:type="dxa"/>
            <w:tcBorders>
              <w:top w:val="single" w:sz="24"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75%</w:t>
            </w:r>
          </w:p>
        </w:tc>
        <w:tc>
          <w:tcPr>
            <w:tcW w:w="1700" w:type="dxa"/>
            <w:tcBorders>
              <w:top w:val="single" w:sz="24"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50%</w:t>
            </w:r>
          </w:p>
        </w:tc>
        <w:tc>
          <w:tcPr>
            <w:tcW w:w="1580" w:type="dxa"/>
            <w:tcBorders>
              <w:top w:val="single" w:sz="24"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25%</w:t>
            </w:r>
          </w:p>
        </w:tc>
      </w:tr>
      <w:tr w:rsidR="00F268D1" w:rsidRPr="00A95BD1" w:rsidTr="00CC33EA">
        <w:trPr>
          <w:trHeight w:val="825"/>
        </w:trPr>
        <w:tc>
          <w:tcPr>
            <w:tcW w:w="318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vAlign w:val="center"/>
            <w:hideMark/>
          </w:tcPr>
          <w:p w:rsidR="00F268D1" w:rsidRPr="00A95BD1" w:rsidRDefault="00F268D1" w:rsidP="00F268D1">
            <w:pPr>
              <w:rPr>
                <w:rFonts w:asciiTheme="minorHAnsi" w:eastAsia="Times New Roman" w:hAnsiTheme="minorHAnsi" w:cs="Arial"/>
                <w:sz w:val="20"/>
                <w:szCs w:val="20"/>
                <w:lang w:val="fr-FR" w:eastAsia="fr-FR"/>
              </w:rPr>
            </w:pPr>
            <w:r w:rsidRPr="00A95BD1">
              <w:rPr>
                <w:rFonts w:asciiTheme="minorHAnsi" w:eastAsia="Times New Roman" w:hAnsiTheme="minorHAnsi" w:cs="Arial"/>
                <w:b/>
                <w:bCs/>
                <w:kern w:val="24"/>
                <w:sz w:val="20"/>
                <w:szCs w:val="20"/>
                <w:u w:val="single"/>
                <w:lang w:val="fr-FR" w:eastAsia="fr-FR"/>
              </w:rPr>
              <w:t>Plafond mensuel max</w:t>
            </w:r>
          </w:p>
          <w:p w:rsidR="00F268D1" w:rsidRPr="00A95BD1" w:rsidRDefault="00F268D1" w:rsidP="00F268D1">
            <w:pP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Célibataire sans enfant à charge</w:t>
            </w:r>
          </w:p>
        </w:tc>
        <w:tc>
          <w:tcPr>
            <w:tcW w:w="158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400€</w:t>
            </w:r>
          </w:p>
        </w:tc>
        <w:tc>
          <w:tcPr>
            <w:tcW w:w="182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300€</w:t>
            </w:r>
          </w:p>
        </w:tc>
        <w:tc>
          <w:tcPr>
            <w:tcW w:w="170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200€</w:t>
            </w:r>
          </w:p>
        </w:tc>
        <w:tc>
          <w:tcPr>
            <w:tcW w:w="158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100€</w:t>
            </w:r>
          </w:p>
        </w:tc>
      </w:tr>
      <w:tr w:rsidR="00F268D1" w:rsidRPr="00A95BD1" w:rsidTr="00CC33EA">
        <w:trPr>
          <w:trHeight w:val="592"/>
        </w:trPr>
        <w:tc>
          <w:tcPr>
            <w:tcW w:w="3180" w:type="dxa"/>
            <w:tcBorders>
              <w:top w:val="single" w:sz="8"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vAlign w:val="center"/>
            <w:hideMark/>
          </w:tcPr>
          <w:p w:rsidR="00F268D1" w:rsidRPr="00A95BD1" w:rsidRDefault="00F268D1" w:rsidP="00F268D1">
            <w:pP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Célibataire ou couple avec un enfant</w:t>
            </w:r>
          </w:p>
        </w:tc>
        <w:tc>
          <w:tcPr>
            <w:tcW w:w="1580" w:type="dxa"/>
            <w:tcBorders>
              <w:top w:val="single" w:sz="8"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500€</w:t>
            </w:r>
          </w:p>
        </w:tc>
        <w:tc>
          <w:tcPr>
            <w:tcW w:w="1820" w:type="dxa"/>
            <w:tcBorders>
              <w:top w:val="single" w:sz="8"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400€</w:t>
            </w:r>
          </w:p>
        </w:tc>
        <w:tc>
          <w:tcPr>
            <w:tcW w:w="1700" w:type="dxa"/>
            <w:tcBorders>
              <w:top w:val="single" w:sz="8"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300€</w:t>
            </w:r>
          </w:p>
        </w:tc>
        <w:tc>
          <w:tcPr>
            <w:tcW w:w="1580" w:type="dxa"/>
            <w:tcBorders>
              <w:top w:val="single" w:sz="8"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200€</w:t>
            </w:r>
          </w:p>
        </w:tc>
      </w:tr>
      <w:tr w:rsidR="00F268D1" w:rsidRPr="00A95BD1" w:rsidTr="00CC33EA">
        <w:trPr>
          <w:trHeight w:val="592"/>
        </w:trPr>
        <w:tc>
          <w:tcPr>
            <w:tcW w:w="318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vAlign w:val="center"/>
            <w:hideMark/>
          </w:tcPr>
          <w:p w:rsidR="00F268D1" w:rsidRPr="00A95BD1" w:rsidRDefault="00F268D1" w:rsidP="00F268D1">
            <w:pP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Célibataire ou couple avec deux enfants</w:t>
            </w:r>
          </w:p>
        </w:tc>
        <w:tc>
          <w:tcPr>
            <w:tcW w:w="158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600€</w:t>
            </w:r>
          </w:p>
        </w:tc>
        <w:tc>
          <w:tcPr>
            <w:tcW w:w="182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500€</w:t>
            </w:r>
          </w:p>
        </w:tc>
        <w:tc>
          <w:tcPr>
            <w:tcW w:w="170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400€</w:t>
            </w:r>
          </w:p>
        </w:tc>
        <w:tc>
          <w:tcPr>
            <w:tcW w:w="158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vAlign w:val="center"/>
            <w:hideMark/>
          </w:tcPr>
          <w:p w:rsidR="00F268D1" w:rsidRPr="00A95BD1" w:rsidRDefault="00F268D1" w:rsidP="00F268D1">
            <w:pPr>
              <w:jc w:val="center"/>
              <w:rPr>
                <w:rFonts w:asciiTheme="minorHAnsi" w:eastAsia="Times New Roman" w:hAnsiTheme="minorHAnsi" w:cs="Arial"/>
                <w:sz w:val="20"/>
                <w:szCs w:val="20"/>
                <w:lang w:val="fr-FR" w:eastAsia="fr-FR"/>
              </w:rPr>
            </w:pPr>
            <w:r w:rsidRPr="00A95BD1">
              <w:rPr>
                <w:rFonts w:asciiTheme="minorHAnsi" w:eastAsia="Times New Roman" w:hAnsiTheme="minorHAnsi" w:cs="Arial"/>
                <w:kern w:val="24"/>
                <w:sz w:val="20"/>
                <w:szCs w:val="20"/>
                <w:lang w:val="fr-FR" w:eastAsia="fr-FR"/>
              </w:rPr>
              <w:t>300€</w:t>
            </w:r>
          </w:p>
        </w:tc>
      </w:tr>
    </w:tbl>
    <w:p w:rsidR="00F268D1" w:rsidRPr="00A95BD1" w:rsidRDefault="00F268D1" w:rsidP="00CC33EA">
      <w:pPr>
        <w:jc w:val="both"/>
        <w:rPr>
          <w:rFonts w:asciiTheme="minorHAnsi" w:hAnsiTheme="minorHAnsi"/>
          <w:lang w:val="fr-FR"/>
        </w:rPr>
      </w:pPr>
    </w:p>
    <w:p w:rsidR="00F268D1" w:rsidRPr="00A95BD1" w:rsidRDefault="00F268D1"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t xml:space="preserve"> Frais de double loyer</w:t>
      </w:r>
    </w:p>
    <w:p w:rsidR="0093276C" w:rsidRPr="00A95BD1" w:rsidRDefault="0093276C" w:rsidP="00841209">
      <w:pPr>
        <w:spacing w:line="259" w:lineRule="auto"/>
        <w:ind w:left="720"/>
        <w:jc w:val="both"/>
        <w:rPr>
          <w:rFonts w:asciiTheme="minorHAnsi" w:hAnsiTheme="minorHAnsi"/>
          <w:b/>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Si le salarié justifie d’une double résidence, la double charge de logement sera prise en charge par la société du salarié sur la base du loyer net du domicile non occupé (charges comprises) ou de la valeur locative du bien (si le salarié est propriétaire de son logement) dans la limite de 3 mois. </w:t>
      </w:r>
    </w:p>
    <w:p w:rsidR="00F268D1" w:rsidRPr="00A95BD1" w:rsidRDefault="00F268D1" w:rsidP="00CC33EA">
      <w:pPr>
        <w:jc w:val="both"/>
        <w:rPr>
          <w:rFonts w:asciiTheme="minorHAnsi" w:hAnsiTheme="minorHAnsi"/>
          <w:sz w:val="16"/>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Il pourra également bénéficier de la prise en charge des frais de garde meuble dans la limite de 3 mois et sur présentation de justificatifs. </w:t>
      </w:r>
    </w:p>
    <w:p w:rsidR="00F268D1" w:rsidRPr="00A95BD1" w:rsidRDefault="00F268D1" w:rsidP="00CC33EA">
      <w:pPr>
        <w:jc w:val="both"/>
        <w:rPr>
          <w:rFonts w:asciiTheme="minorHAnsi" w:hAnsiTheme="minorHAnsi"/>
          <w:sz w:val="16"/>
          <w:lang w:val="fr-FR"/>
        </w:rPr>
      </w:pPr>
    </w:p>
    <w:p w:rsidR="00F268D1" w:rsidRPr="00A95BD1" w:rsidRDefault="00F268D1"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t xml:space="preserve"> Autorisations d’absence exceptionnelles</w:t>
      </w:r>
    </w:p>
    <w:p w:rsidR="0093276C" w:rsidRPr="00A95BD1" w:rsidRDefault="0093276C" w:rsidP="00841209">
      <w:pPr>
        <w:spacing w:line="259" w:lineRule="auto"/>
        <w:ind w:left="720"/>
        <w:jc w:val="both"/>
        <w:rPr>
          <w:rFonts w:asciiTheme="minorHAnsi" w:hAnsiTheme="minorHAnsi"/>
          <w:b/>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Afin d’effectuer un « voyage de reconnaissance » ou de recherche</w:t>
      </w:r>
      <w:r w:rsidR="00AB65D7" w:rsidRPr="00A95BD1">
        <w:rPr>
          <w:rFonts w:asciiTheme="minorHAnsi" w:hAnsiTheme="minorHAnsi"/>
          <w:lang w:val="fr-FR"/>
        </w:rPr>
        <w:t xml:space="preserve"> d’u</w:t>
      </w:r>
      <w:r w:rsidRPr="00A95BD1">
        <w:rPr>
          <w:rFonts w:asciiTheme="minorHAnsi" w:hAnsiTheme="minorHAnsi"/>
          <w:lang w:val="fr-FR"/>
        </w:rPr>
        <w:t>n logement (en location ou achat), le salarié bénéficiera de 3 jours d’autorisation d’absence rémunérés. Ces jours d’autorisation d’absence rémunérés pourront être fractionnés ou non.</w:t>
      </w:r>
    </w:p>
    <w:p w:rsidR="00F268D1" w:rsidRPr="00A95BD1" w:rsidRDefault="00F268D1" w:rsidP="00CC33EA">
      <w:pPr>
        <w:jc w:val="both"/>
        <w:rPr>
          <w:rFonts w:asciiTheme="minorHAnsi" w:hAnsiTheme="minorHAnsi"/>
          <w:sz w:val="16"/>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Il bénéficiera également de 3 jours d’autorisation d’absence rémunérés afin de réaliser son déménagement dans son nouveau logement (achat ou location). Ces jours d’autorisation d’absence rémunérés pourront être fractionnés ou non, mais devront inclure le(s) jour(s) de déménagement. </w:t>
      </w:r>
    </w:p>
    <w:p w:rsidR="00F30B84" w:rsidRPr="00A95BD1" w:rsidRDefault="00F30B84" w:rsidP="00CC33EA">
      <w:pPr>
        <w:jc w:val="both"/>
        <w:rPr>
          <w:rFonts w:asciiTheme="minorHAnsi" w:hAnsiTheme="minorHAnsi"/>
          <w:sz w:val="18"/>
          <w:lang w:val="fr-FR"/>
        </w:rPr>
      </w:pPr>
    </w:p>
    <w:p w:rsidR="00F268D1" w:rsidRPr="00A95BD1" w:rsidRDefault="00F268D1"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t xml:space="preserve"> Conjoint/Concubin/Partenaire du salarié</w:t>
      </w:r>
    </w:p>
    <w:p w:rsidR="0093276C" w:rsidRPr="00A95BD1" w:rsidRDefault="0093276C" w:rsidP="00841209">
      <w:pPr>
        <w:spacing w:line="259" w:lineRule="auto"/>
        <w:ind w:left="720"/>
        <w:jc w:val="both"/>
        <w:rPr>
          <w:rFonts w:asciiTheme="minorHAnsi" w:hAnsiTheme="minorHAnsi"/>
          <w:b/>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Le conjoint/concubin/partenaire lié par un PACS du salarié pourra bénéficier des mesures suivantes :</w:t>
      </w:r>
    </w:p>
    <w:p w:rsidR="00F268D1" w:rsidRPr="00A95BD1" w:rsidRDefault="00F268D1" w:rsidP="00CC33EA">
      <w:pPr>
        <w:jc w:val="both"/>
        <w:rPr>
          <w:rFonts w:asciiTheme="minorHAnsi" w:hAnsiTheme="minorHAnsi"/>
          <w:sz w:val="16"/>
          <w:lang w:val="fr-FR"/>
        </w:rPr>
      </w:pPr>
    </w:p>
    <w:p w:rsidR="00F268D1" w:rsidRPr="00A95BD1" w:rsidRDefault="00F268D1" w:rsidP="00E16D8F">
      <w:pPr>
        <w:numPr>
          <w:ilvl w:val="0"/>
          <w:numId w:val="21"/>
        </w:numPr>
        <w:spacing w:line="259" w:lineRule="auto"/>
        <w:jc w:val="both"/>
        <w:rPr>
          <w:rFonts w:asciiTheme="minorHAnsi" w:hAnsiTheme="minorHAnsi"/>
          <w:lang w:val="fr-FR"/>
        </w:rPr>
      </w:pPr>
      <w:r w:rsidRPr="00A95BD1">
        <w:rPr>
          <w:rFonts w:asciiTheme="minorHAnsi" w:hAnsiTheme="minorHAnsi"/>
          <w:lang w:val="fr-FR"/>
        </w:rPr>
        <w:t xml:space="preserve">Aide à la recherche d’emploi/bilan professionnel via un cabinet externe (référencé par le Groupe) pour le conjoint/concubin/pacsé du salarié ayant dû démissionner de son emploi suite au déménagement du salarié (et au plus tard </w:t>
      </w:r>
      <w:r w:rsidR="00AB65D7" w:rsidRPr="00A95BD1">
        <w:rPr>
          <w:rFonts w:asciiTheme="minorHAnsi" w:hAnsiTheme="minorHAnsi"/>
          <w:lang w:val="fr-FR"/>
        </w:rPr>
        <w:t>au 31 août 2021</w:t>
      </w:r>
      <w:r w:rsidRPr="00A95BD1">
        <w:rPr>
          <w:rFonts w:asciiTheme="minorHAnsi" w:hAnsiTheme="minorHAnsi"/>
          <w:lang w:val="fr-FR"/>
        </w:rPr>
        <w:t>) pendant une durée de 6 mois ;</w:t>
      </w:r>
    </w:p>
    <w:p w:rsidR="003E1C48" w:rsidRPr="00A95BD1" w:rsidRDefault="003E1C48" w:rsidP="003E1C48">
      <w:pPr>
        <w:spacing w:line="259" w:lineRule="auto"/>
        <w:ind w:left="720"/>
        <w:jc w:val="both"/>
        <w:rPr>
          <w:rFonts w:asciiTheme="minorHAnsi" w:hAnsiTheme="minorHAnsi"/>
          <w:sz w:val="8"/>
          <w:szCs w:val="8"/>
          <w:lang w:val="fr-FR"/>
        </w:rPr>
      </w:pPr>
    </w:p>
    <w:p w:rsidR="00F268D1" w:rsidRPr="00A95BD1" w:rsidRDefault="00F268D1" w:rsidP="00E16D8F">
      <w:pPr>
        <w:numPr>
          <w:ilvl w:val="0"/>
          <w:numId w:val="20"/>
        </w:numPr>
        <w:spacing w:line="259" w:lineRule="auto"/>
        <w:jc w:val="both"/>
        <w:rPr>
          <w:rFonts w:asciiTheme="minorHAnsi" w:hAnsiTheme="minorHAnsi"/>
          <w:lang w:val="fr-FR"/>
        </w:rPr>
      </w:pPr>
      <w:r w:rsidRPr="00A95BD1">
        <w:rPr>
          <w:rFonts w:asciiTheme="minorHAnsi" w:hAnsiTheme="minorHAnsi"/>
          <w:lang w:val="fr-FR"/>
        </w:rPr>
        <w:lastRenderedPageBreak/>
        <w:t>Versement d’une allocation mensuelle forfaitaire, pendant 12 mois, destinée à favoriser la recherche d’emploi du conjoint/concubin/pacsé du salarié ayant dû démissionner de son emploi. L’allocation sera calculée en fonction de l’écart entre l’ancienne rémunération mensuelle fixe brute de base et la nouvelle rémunération mensuelle fixe brute de base ou avec l’allocation d’aide au retour à l’emploi, dans la limite d’un montant brut maximum de 50</w:t>
      </w:r>
      <w:r w:rsidR="003E1C48" w:rsidRPr="00A95BD1">
        <w:rPr>
          <w:rFonts w:asciiTheme="minorHAnsi" w:hAnsiTheme="minorHAnsi"/>
          <w:lang w:val="fr-FR"/>
        </w:rPr>
        <w:t>0 euros</w:t>
      </w:r>
      <w:r w:rsidRPr="00A95BD1">
        <w:rPr>
          <w:rFonts w:asciiTheme="minorHAnsi" w:hAnsiTheme="minorHAnsi"/>
          <w:lang w:val="fr-FR"/>
        </w:rPr>
        <w:t>.</w:t>
      </w:r>
    </w:p>
    <w:p w:rsidR="00F268D1" w:rsidRPr="00A95BD1" w:rsidRDefault="00F268D1" w:rsidP="00CC33EA">
      <w:pPr>
        <w:pStyle w:val="Titre4"/>
      </w:pPr>
      <w:r w:rsidRPr="00A95BD1">
        <w:t xml:space="preserve">4.1.3.2 : Aide au déménagement renforcée </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En complément de l’aide au déménagement prévue à l’article 4.1.3.1, les salariés éligibles aux mesures de l’aide au déménagement renforcée définies à l’Article 4.1.2 bénéficieront, sous réserve </w:t>
      </w:r>
    </w:p>
    <w:p w:rsidR="00F268D1" w:rsidRPr="00A95BD1" w:rsidRDefault="00F268D1" w:rsidP="00E16D8F">
      <w:pPr>
        <w:numPr>
          <w:ilvl w:val="0"/>
          <w:numId w:val="23"/>
        </w:numPr>
        <w:spacing w:line="259" w:lineRule="auto"/>
        <w:jc w:val="both"/>
        <w:rPr>
          <w:rFonts w:asciiTheme="minorHAnsi" w:hAnsiTheme="minorHAnsi"/>
          <w:lang w:val="fr-FR"/>
        </w:rPr>
      </w:pPr>
      <w:r w:rsidRPr="00A95BD1">
        <w:rPr>
          <w:rFonts w:asciiTheme="minorHAnsi" w:hAnsiTheme="minorHAnsi"/>
          <w:lang w:val="fr-FR"/>
        </w:rPr>
        <w:t xml:space="preserve">d’un déménagement effectif compris entre la date de signature du présent accord et le 31 </w:t>
      </w:r>
      <w:r w:rsidR="00AB65D7" w:rsidRPr="00A95BD1">
        <w:rPr>
          <w:rFonts w:asciiTheme="minorHAnsi" w:hAnsiTheme="minorHAnsi"/>
          <w:lang w:val="fr-FR"/>
        </w:rPr>
        <w:t>août 2021.</w:t>
      </w:r>
    </w:p>
    <w:p w:rsidR="00F268D1" w:rsidRPr="00A95BD1" w:rsidRDefault="00F268D1" w:rsidP="00E16D8F">
      <w:pPr>
        <w:numPr>
          <w:ilvl w:val="0"/>
          <w:numId w:val="23"/>
        </w:numPr>
        <w:spacing w:line="259" w:lineRule="auto"/>
        <w:jc w:val="both"/>
        <w:rPr>
          <w:rFonts w:asciiTheme="minorHAnsi" w:hAnsiTheme="minorHAnsi"/>
          <w:lang w:val="fr-FR"/>
        </w:rPr>
      </w:pPr>
      <w:r w:rsidRPr="00A95BD1">
        <w:rPr>
          <w:rFonts w:asciiTheme="minorHAnsi" w:hAnsiTheme="minorHAnsi"/>
          <w:lang w:val="fr-FR"/>
        </w:rPr>
        <w:t>ET permettant un rapprochement d’au moins 10km du nouveau lieu de travail ou à moins de 65 minutes de trajet « aller » total en transports en commun (en moyenne),</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proofErr w:type="gramStart"/>
      <w:r w:rsidRPr="00A95BD1">
        <w:rPr>
          <w:rFonts w:asciiTheme="minorHAnsi" w:hAnsiTheme="minorHAnsi"/>
          <w:lang w:val="fr-FR"/>
        </w:rPr>
        <w:t>des</w:t>
      </w:r>
      <w:proofErr w:type="gramEnd"/>
      <w:r w:rsidRPr="00A95BD1">
        <w:rPr>
          <w:rFonts w:asciiTheme="minorHAnsi" w:hAnsiTheme="minorHAnsi"/>
          <w:lang w:val="fr-FR"/>
        </w:rPr>
        <w:t xml:space="preserve"> mesures suivantes se substituant aux mesures ayant le même objet :</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p>
    <w:p w:rsidR="00F268D1" w:rsidRPr="00A95BD1" w:rsidRDefault="00F268D1"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t xml:space="preserve">Une prime d’installation majorée se substituant à la prime de déménagement prévue pour l’aide au déménagement : </w:t>
      </w:r>
    </w:p>
    <w:p w:rsidR="0093276C" w:rsidRPr="00A95BD1" w:rsidRDefault="0093276C" w:rsidP="00841209">
      <w:pPr>
        <w:spacing w:line="259" w:lineRule="auto"/>
        <w:ind w:left="720"/>
        <w:jc w:val="both"/>
        <w:rPr>
          <w:rFonts w:asciiTheme="minorHAnsi" w:hAnsiTheme="minorHAnsi"/>
          <w:b/>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Sous réserve d’un déménagement du salarié mobile au sein d’un logement non meublé, une prime d’installation majorée d’un montant égal à 2 mois de salaire de base brut augmenté de 15% par personne fiscalement</w:t>
      </w:r>
      <w:r w:rsidR="003E1C48" w:rsidRPr="00A95BD1">
        <w:rPr>
          <w:rFonts w:asciiTheme="minorHAnsi" w:hAnsiTheme="minorHAnsi"/>
          <w:lang w:val="fr-FR"/>
        </w:rPr>
        <w:t xml:space="preserve"> à charge, dans la limite de 10.000 euros</w:t>
      </w:r>
      <w:r w:rsidRPr="00A95BD1">
        <w:rPr>
          <w:rFonts w:asciiTheme="minorHAnsi" w:hAnsiTheme="minorHAnsi"/>
          <w:lang w:val="fr-FR"/>
        </w:rPr>
        <w:t xml:space="preserve"> bruts sera versée au salarié moment de son déménagement. </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En cas d’installation dans un logement meublé, la prime d’installation majorée sera équivalente à 50% des montants prévus pour un logement </w:t>
      </w:r>
      <w:r w:rsidR="003E1C48" w:rsidRPr="00A95BD1">
        <w:rPr>
          <w:rFonts w:asciiTheme="minorHAnsi" w:hAnsiTheme="minorHAnsi"/>
          <w:lang w:val="fr-FR"/>
        </w:rPr>
        <w:t>non meublé (dans la limite de 5.000 euros</w:t>
      </w:r>
      <w:r w:rsidRPr="00A95BD1">
        <w:rPr>
          <w:rFonts w:asciiTheme="minorHAnsi" w:hAnsiTheme="minorHAnsi"/>
          <w:lang w:val="fr-FR"/>
        </w:rPr>
        <w:t xml:space="preserve"> bruts).</w:t>
      </w:r>
    </w:p>
    <w:p w:rsidR="00F268D1" w:rsidRPr="00A95BD1" w:rsidRDefault="00F268D1" w:rsidP="00CC33EA">
      <w:pPr>
        <w:jc w:val="both"/>
        <w:rPr>
          <w:rFonts w:asciiTheme="minorHAnsi" w:hAnsiTheme="minorHAnsi"/>
          <w:lang w:val="fr-FR"/>
        </w:rPr>
      </w:pPr>
    </w:p>
    <w:p w:rsidR="00F268D1" w:rsidRPr="00A95BD1" w:rsidRDefault="00F268D1" w:rsidP="00E16D8F">
      <w:pPr>
        <w:numPr>
          <w:ilvl w:val="0"/>
          <w:numId w:val="19"/>
        </w:numPr>
        <w:spacing w:line="259" w:lineRule="auto"/>
        <w:jc w:val="both"/>
        <w:rPr>
          <w:rFonts w:asciiTheme="minorHAnsi" w:hAnsiTheme="minorHAnsi"/>
          <w:lang w:val="fr-FR"/>
        </w:rPr>
      </w:pPr>
      <w:r w:rsidRPr="00A95BD1">
        <w:rPr>
          <w:rFonts w:asciiTheme="minorHAnsi" w:hAnsiTheme="minorHAnsi"/>
          <w:b/>
          <w:lang w:val="fr-FR"/>
        </w:rPr>
        <w:t>Du versement d’une prime de remboursement des frais engagés dans le cadre de la vente puis de l’achat d’un nouveau bien immobilier majorée</w:t>
      </w:r>
      <w:r w:rsidRPr="00A95BD1">
        <w:rPr>
          <w:rFonts w:asciiTheme="minorHAnsi" w:hAnsiTheme="minorHAnsi"/>
          <w:lang w:val="fr-FR"/>
        </w:rPr>
        <w:t>, se substituant à la prime de remboursement des frais prévue dans l’aide au déménagement.</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Cette prime majorée est versée dans la limite d’u</w:t>
      </w:r>
      <w:r w:rsidR="003E1C48" w:rsidRPr="00A95BD1">
        <w:rPr>
          <w:rFonts w:asciiTheme="minorHAnsi" w:hAnsiTheme="minorHAnsi"/>
          <w:lang w:val="fr-FR"/>
        </w:rPr>
        <w:t xml:space="preserve">n montant forfaitaire de 10.000 euros bruts (15.000 euros </w:t>
      </w:r>
      <w:r w:rsidRPr="00A95BD1">
        <w:rPr>
          <w:rFonts w:asciiTheme="minorHAnsi" w:hAnsiTheme="minorHAnsi"/>
          <w:lang w:val="fr-FR"/>
        </w:rPr>
        <w:t>bruts en cas d’enfant</w:t>
      </w:r>
      <w:r w:rsidR="006850E0" w:rsidRPr="00A95BD1">
        <w:rPr>
          <w:rFonts w:asciiTheme="minorHAnsi" w:hAnsiTheme="minorHAnsi"/>
          <w:lang w:val="fr-FR"/>
        </w:rPr>
        <w:t>(</w:t>
      </w:r>
      <w:r w:rsidRPr="00A95BD1">
        <w:rPr>
          <w:rFonts w:asciiTheme="minorHAnsi" w:hAnsiTheme="minorHAnsi"/>
          <w:lang w:val="fr-FR"/>
        </w:rPr>
        <w:t>s</w:t>
      </w:r>
      <w:r w:rsidR="006850E0" w:rsidRPr="00A95BD1">
        <w:rPr>
          <w:rFonts w:asciiTheme="minorHAnsi" w:hAnsiTheme="minorHAnsi"/>
          <w:lang w:val="fr-FR"/>
        </w:rPr>
        <w:t>)</w:t>
      </w:r>
      <w:r w:rsidRPr="00A95BD1">
        <w:rPr>
          <w:rFonts w:asciiTheme="minorHAnsi" w:hAnsiTheme="minorHAnsi"/>
          <w:lang w:val="fr-FR"/>
        </w:rPr>
        <w:t xml:space="preserve"> à charge fiscalement).  </w:t>
      </w:r>
    </w:p>
    <w:p w:rsidR="00F268D1" w:rsidRPr="00A95BD1" w:rsidRDefault="00F268D1" w:rsidP="00CC33EA">
      <w:pPr>
        <w:jc w:val="both"/>
        <w:rPr>
          <w:rFonts w:asciiTheme="minorHAnsi" w:hAnsiTheme="minorHAnsi"/>
          <w:lang w:val="fr-FR"/>
        </w:rPr>
      </w:pPr>
    </w:p>
    <w:p w:rsidR="009B4D6B" w:rsidRPr="00A95BD1" w:rsidRDefault="00F268D1" w:rsidP="00CC33EA">
      <w:pPr>
        <w:jc w:val="both"/>
        <w:rPr>
          <w:rFonts w:asciiTheme="minorHAnsi" w:hAnsiTheme="minorHAnsi"/>
          <w:lang w:val="fr-FR"/>
        </w:rPr>
      </w:pPr>
      <w:r w:rsidRPr="00A95BD1">
        <w:rPr>
          <w:rFonts w:asciiTheme="minorHAnsi" w:hAnsiTheme="minorHAnsi"/>
          <w:lang w:val="fr-FR"/>
        </w:rPr>
        <w:t xml:space="preserve">Les montants versés dans le cadre des mesures d’aide au déménagement renforcée seront majorés de 10% sous réserve d’un déménagement effectif répondant aux conditions définies au présent Article avant le 31 juillet 2020. </w:t>
      </w:r>
    </w:p>
    <w:p w:rsidR="00841D50" w:rsidRPr="00A95BD1" w:rsidRDefault="00841D50" w:rsidP="00CC33EA">
      <w:pPr>
        <w:jc w:val="both"/>
        <w:rPr>
          <w:rFonts w:asciiTheme="minorHAnsi" w:hAnsiTheme="minorHAnsi"/>
          <w:lang w:val="fr-FR"/>
        </w:rPr>
      </w:pPr>
    </w:p>
    <w:p w:rsidR="009B4D6B" w:rsidRPr="00A95BD1" w:rsidRDefault="009B4D6B" w:rsidP="00E16D8F">
      <w:pPr>
        <w:numPr>
          <w:ilvl w:val="0"/>
          <w:numId w:val="19"/>
        </w:numPr>
        <w:spacing w:line="259" w:lineRule="auto"/>
        <w:jc w:val="both"/>
        <w:rPr>
          <w:rFonts w:asciiTheme="minorHAnsi" w:hAnsiTheme="minorHAnsi"/>
          <w:b/>
          <w:lang w:val="fr-FR"/>
        </w:rPr>
      </w:pPr>
      <w:r w:rsidRPr="00A95BD1">
        <w:rPr>
          <w:rFonts w:asciiTheme="minorHAnsi" w:hAnsiTheme="minorHAnsi"/>
          <w:b/>
          <w:lang w:val="fr-FR"/>
        </w:rPr>
        <w:t xml:space="preserve">Dispositions spécifiques pour les salariés souhaitant conserver leur résidence habituelle et </w:t>
      </w:r>
      <w:r w:rsidR="0003214E" w:rsidRPr="00A95BD1">
        <w:rPr>
          <w:rFonts w:asciiTheme="minorHAnsi" w:hAnsiTheme="minorHAnsi"/>
          <w:b/>
          <w:lang w:val="fr-FR"/>
        </w:rPr>
        <w:t>louer</w:t>
      </w:r>
      <w:r w:rsidRPr="00A95BD1">
        <w:rPr>
          <w:rFonts w:asciiTheme="minorHAnsi" w:hAnsiTheme="minorHAnsi"/>
          <w:b/>
          <w:lang w:val="fr-FR"/>
        </w:rPr>
        <w:t xml:space="preserve"> une résidence en semaine à moins de</w:t>
      </w:r>
      <w:r w:rsidR="00E81BE7" w:rsidRPr="00A95BD1">
        <w:rPr>
          <w:rFonts w:asciiTheme="minorHAnsi" w:hAnsiTheme="minorHAnsi"/>
          <w:b/>
          <w:lang w:val="fr-FR"/>
        </w:rPr>
        <w:t xml:space="preserve"> </w:t>
      </w:r>
      <w:r w:rsidRPr="00A95BD1">
        <w:rPr>
          <w:rFonts w:asciiTheme="minorHAnsi" w:hAnsiTheme="minorHAnsi"/>
          <w:b/>
          <w:lang w:val="fr-FR"/>
        </w:rPr>
        <w:t>10</w:t>
      </w:r>
      <w:r w:rsidR="00841D50" w:rsidRPr="00A95BD1">
        <w:rPr>
          <w:rFonts w:asciiTheme="minorHAnsi" w:hAnsiTheme="minorHAnsi"/>
          <w:b/>
          <w:lang w:val="fr-FR"/>
        </w:rPr>
        <w:t xml:space="preserve"> </w:t>
      </w:r>
      <w:r w:rsidRPr="00A95BD1">
        <w:rPr>
          <w:rFonts w:asciiTheme="minorHAnsi" w:hAnsiTheme="minorHAnsi"/>
          <w:b/>
          <w:lang w:val="fr-FR"/>
        </w:rPr>
        <w:t>km du nouveau lieu de travail ou à moins de 65 minutes de trajet « aller » total en transports en commun (en moyenne)</w:t>
      </w:r>
      <w:r w:rsidR="00DF3437" w:rsidRPr="00A95BD1">
        <w:rPr>
          <w:rFonts w:asciiTheme="minorHAnsi" w:hAnsiTheme="minorHAnsi"/>
          <w:b/>
          <w:lang w:val="fr-FR"/>
        </w:rPr>
        <w:t> :</w:t>
      </w:r>
    </w:p>
    <w:p w:rsidR="00DF3437" w:rsidRPr="00A95BD1" w:rsidRDefault="00DF3437" w:rsidP="00CC33EA">
      <w:pPr>
        <w:jc w:val="both"/>
        <w:rPr>
          <w:rFonts w:asciiTheme="minorHAnsi" w:hAnsiTheme="minorHAnsi"/>
          <w:lang w:val="fr-FR"/>
        </w:rPr>
      </w:pPr>
    </w:p>
    <w:p w:rsidR="00F268D1" w:rsidRPr="00A95BD1" w:rsidRDefault="00CB4AE5" w:rsidP="00CC33EA">
      <w:pPr>
        <w:jc w:val="both"/>
        <w:rPr>
          <w:rFonts w:asciiTheme="minorHAnsi" w:hAnsiTheme="minorHAnsi"/>
          <w:lang w:val="fr-FR"/>
        </w:rPr>
      </w:pPr>
      <w:r w:rsidRPr="00A95BD1">
        <w:rPr>
          <w:rFonts w:asciiTheme="minorHAnsi" w:hAnsiTheme="minorHAnsi"/>
          <w:lang w:val="fr-FR"/>
        </w:rPr>
        <w:t>Si le salarié justifie d’une double résidence, u</w:t>
      </w:r>
      <w:r w:rsidR="009B4D6B" w:rsidRPr="00A95BD1">
        <w:rPr>
          <w:rFonts w:asciiTheme="minorHAnsi" w:hAnsiTheme="minorHAnsi"/>
          <w:lang w:val="fr-FR"/>
        </w:rPr>
        <w:t>ne prim</w:t>
      </w:r>
      <w:r w:rsidRPr="00A95BD1">
        <w:rPr>
          <w:rFonts w:asciiTheme="minorHAnsi" w:hAnsiTheme="minorHAnsi"/>
          <w:lang w:val="fr-FR"/>
        </w:rPr>
        <w:t>e plafonnée à 250 euros brut</w:t>
      </w:r>
      <w:r w:rsidR="00A416AA" w:rsidRPr="00A95BD1">
        <w:rPr>
          <w:rFonts w:asciiTheme="minorHAnsi" w:hAnsiTheme="minorHAnsi"/>
          <w:lang w:val="fr-FR"/>
        </w:rPr>
        <w:t>s</w:t>
      </w:r>
      <w:r w:rsidRPr="00A95BD1">
        <w:rPr>
          <w:rFonts w:asciiTheme="minorHAnsi" w:hAnsiTheme="minorHAnsi"/>
          <w:lang w:val="fr-FR"/>
        </w:rPr>
        <w:t xml:space="preserve"> mensuel</w:t>
      </w:r>
      <w:r w:rsidR="00E81BE7" w:rsidRPr="00A95BD1">
        <w:rPr>
          <w:rFonts w:asciiTheme="minorHAnsi" w:hAnsiTheme="minorHAnsi"/>
          <w:lang w:val="fr-FR"/>
        </w:rPr>
        <w:t>le</w:t>
      </w:r>
      <w:r w:rsidRPr="00A95BD1">
        <w:rPr>
          <w:rFonts w:asciiTheme="minorHAnsi" w:hAnsiTheme="minorHAnsi"/>
          <w:lang w:val="fr-FR"/>
        </w:rPr>
        <w:t xml:space="preserve"> lui</w:t>
      </w:r>
      <w:r w:rsidR="009B4D6B" w:rsidRPr="00A95BD1">
        <w:rPr>
          <w:rFonts w:asciiTheme="minorHAnsi" w:hAnsiTheme="minorHAnsi"/>
          <w:lang w:val="fr-FR"/>
        </w:rPr>
        <w:t xml:space="preserve"> sera versé</w:t>
      </w:r>
      <w:r w:rsidR="0003214E" w:rsidRPr="00A95BD1">
        <w:rPr>
          <w:rFonts w:asciiTheme="minorHAnsi" w:hAnsiTheme="minorHAnsi"/>
          <w:lang w:val="fr-FR"/>
        </w:rPr>
        <w:t>e</w:t>
      </w:r>
      <w:r w:rsidR="009B4D6B" w:rsidRPr="00A95BD1">
        <w:rPr>
          <w:rFonts w:asciiTheme="minorHAnsi" w:hAnsiTheme="minorHAnsi"/>
          <w:lang w:val="fr-FR"/>
        </w:rPr>
        <w:t xml:space="preserve"> </w:t>
      </w:r>
      <w:r w:rsidR="00856C54" w:rsidRPr="00A95BD1">
        <w:rPr>
          <w:rFonts w:asciiTheme="minorHAnsi" w:hAnsiTheme="minorHAnsi"/>
          <w:lang w:val="fr-FR"/>
        </w:rPr>
        <w:t>jusqu’au 31 août 2021</w:t>
      </w:r>
      <w:r w:rsidR="0003214E" w:rsidRPr="00A95BD1">
        <w:rPr>
          <w:rFonts w:asciiTheme="minorHAnsi" w:hAnsiTheme="minorHAnsi"/>
          <w:lang w:val="fr-FR"/>
        </w:rPr>
        <w:t>,</w:t>
      </w:r>
      <w:r w:rsidRPr="00A95BD1">
        <w:rPr>
          <w:rFonts w:asciiTheme="minorHAnsi" w:hAnsiTheme="minorHAnsi"/>
          <w:lang w:val="fr-FR"/>
        </w:rPr>
        <w:t xml:space="preserve"> au titre de la prise en charge partielle de ce logement</w:t>
      </w:r>
      <w:r w:rsidR="00A1017F" w:rsidRPr="00A95BD1">
        <w:rPr>
          <w:rFonts w:asciiTheme="minorHAnsi" w:hAnsiTheme="minorHAnsi"/>
          <w:lang w:val="fr-FR"/>
        </w:rPr>
        <w:t>.</w:t>
      </w:r>
    </w:p>
    <w:p w:rsidR="0003214E" w:rsidRPr="00A95BD1" w:rsidRDefault="0003214E" w:rsidP="00CC33EA">
      <w:pPr>
        <w:jc w:val="both"/>
        <w:rPr>
          <w:rFonts w:asciiTheme="minorHAnsi" w:hAnsiTheme="minorHAnsi"/>
          <w:lang w:val="fr-FR"/>
        </w:rPr>
      </w:pPr>
    </w:p>
    <w:p w:rsidR="00A416AA" w:rsidRPr="00A95BD1" w:rsidRDefault="00A1017F" w:rsidP="00A416AA">
      <w:pPr>
        <w:jc w:val="both"/>
        <w:rPr>
          <w:lang w:val="fr-FR"/>
        </w:rPr>
      </w:pPr>
      <w:r w:rsidRPr="00A95BD1">
        <w:rPr>
          <w:rFonts w:asciiTheme="minorHAnsi" w:hAnsiTheme="minorHAnsi"/>
          <w:lang w:val="fr-FR"/>
        </w:rPr>
        <w:t>Cette mesure est exclusive de l’ensemble des autres mesures d’aide au déménagement définies supra.</w:t>
      </w:r>
    </w:p>
    <w:p w:rsidR="00A416AA" w:rsidRPr="00A95BD1" w:rsidRDefault="00A416AA">
      <w:pPr>
        <w:spacing w:after="160" w:line="259" w:lineRule="auto"/>
        <w:rPr>
          <w:rFonts w:ascii="Calibri" w:eastAsia="Times New Roman" w:hAnsi="Calibri"/>
          <w:b/>
          <w:bCs/>
          <w:i/>
          <w:szCs w:val="28"/>
          <w:u w:val="single"/>
          <w:lang w:val="fr-FR"/>
        </w:rPr>
      </w:pPr>
      <w:r w:rsidRPr="00A95BD1">
        <w:rPr>
          <w:lang w:val="fr-FR"/>
        </w:rPr>
        <w:br w:type="page"/>
      </w:r>
    </w:p>
    <w:p w:rsidR="00F268D1" w:rsidRPr="00A95BD1" w:rsidRDefault="00F268D1" w:rsidP="00F30B84">
      <w:pPr>
        <w:pStyle w:val="Titre4"/>
        <w:jc w:val="both"/>
      </w:pPr>
      <w:r w:rsidRPr="00A95BD1">
        <w:lastRenderedPageBreak/>
        <w:t>4.1.3.3 : Accompagnement des salariés dans le cadre d’une mobilité province/</w:t>
      </w:r>
      <w:r w:rsidR="00F30B84" w:rsidRPr="00A95BD1">
        <w:t>P</w:t>
      </w:r>
      <w:r w:rsidRPr="00A95BD1">
        <w:t>aris, province/province</w:t>
      </w:r>
      <w:r w:rsidR="00856C54" w:rsidRPr="00A95BD1">
        <w:t>, Paris/province</w:t>
      </w:r>
    </w:p>
    <w:p w:rsidR="00F268D1" w:rsidRPr="00A95BD1" w:rsidRDefault="00F268D1" w:rsidP="00CC33EA">
      <w:pPr>
        <w:jc w:val="both"/>
        <w:rPr>
          <w:rFonts w:asciiTheme="minorHAnsi" w:hAnsiTheme="minorHAnsi"/>
          <w:sz w:val="16"/>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Il est prévu une aide à la mobilité dès lors que le nouveau lieu professionnel du salarié ayant accepté un repositionnement interne dans le cadre de la mise en œuvre du projet NBE est éloigné de son ancien lieu de travail de plus de 50 km.</w:t>
      </w:r>
    </w:p>
    <w:p w:rsidR="00F268D1" w:rsidRPr="00A95BD1" w:rsidRDefault="00F268D1" w:rsidP="00CC33EA">
      <w:pPr>
        <w:jc w:val="both"/>
        <w:rPr>
          <w:rFonts w:asciiTheme="minorHAnsi" w:hAnsiTheme="minorHAnsi"/>
          <w:sz w:val="16"/>
          <w:lang w:val="fr-FR"/>
        </w:rPr>
      </w:pPr>
      <w:bookmarkStart w:id="33" w:name="_Hlk506217647"/>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Ces salariés bénéficieront de l’aide au déménagement renforcée prévue à l’article 4.1.3.2. </w:t>
      </w:r>
    </w:p>
    <w:p w:rsidR="00F268D1" w:rsidRPr="00A95BD1" w:rsidRDefault="00F268D1" w:rsidP="00CC33EA">
      <w:pPr>
        <w:jc w:val="both"/>
        <w:rPr>
          <w:rFonts w:asciiTheme="minorHAnsi" w:hAnsiTheme="minorHAnsi"/>
          <w:sz w:val="16"/>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Les montants versés dans ce cadre sont majorés de 20% sous réserve d’un déménagement effectif répondant aux conditions définies au présent article avant le 31 </w:t>
      </w:r>
      <w:r w:rsidR="00B30CFC" w:rsidRPr="00A95BD1">
        <w:rPr>
          <w:rFonts w:asciiTheme="minorHAnsi" w:hAnsiTheme="minorHAnsi"/>
          <w:lang w:val="fr-FR"/>
        </w:rPr>
        <w:t xml:space="preserve">décembre </w:t>
      </w:r>
      <w:r w:rsidRPr="00A95BD1">
        <w:rPr>
          <w:rFonts w:asciiTheme="minorHAnsi" w:hAnsiTheme="minorHAnsi"/>
          <w:lang w:val="fr-FR"/>
        </w:rPr>
        <w:t xml:space="preserve">2020. </w:t>
      </w:r>
    </w:p>
    <w:p w:rsidR="00F73144" w:rsidRPr="00A95BD1" w:rsidRDefault="00F73144" w:rsidP="00CC33EA">
      <w:pPr>
        <w:jc w:val="both"/>
        <w:rPr>
          <w:rFonts w:asciiTheme="minorHAnsi" w:hAnsiTheme="minorHAnsi"/>
          <w:sz w:val="14"/>
          <w:lang w:val="fr-FR"/>
        </w:rPr>
      </w:pPr>
    </w:p>
    <w:p w:rsidR="008A5F2F" w:rsidRPr="00A95BD1" w:rsidRDefault="008A5F2F" w:rsidP="00CC33EA">
      <w:pPr>
        <w:jc w:val="both"/>
        <w:rPr>
          <w:rFonts w:asciiTheme="minorHAnsi" w:hAnsiTheme="minorHAnsi"/>
          <w:lang w:val="fr-FR"/>
        </w:rPr>
      </w:pPr>
      <w:r w:rsidRPr="00A95BD1">
        <w:rPr>
          <w:rFonts w:asciiTheme="minorHAnsi" w:hAnsiTheme="minorHAnsi"/>
          <w:lang w:val="fr-FR"/>
        </w:rPr>
        <w:t xml:space="preserve">Par ailleurs, pour les salariés acceptant un repositionnement interne </w:t>
      </w:r>
      <w:r w:rsidR="00720CF7" w:rsidRPr="00A95BD1">
        <w:rPr>
          <w:rFonts w:asciiTheme="minorHAnsi" w:hAnsiTheme="minorHAnsi"/>
          <w:lang w:val="fr-FR"/>
        </w:rPr>
        <w:t xml:space="preserve">éloigné de son ancien lieu de travail de </w:t>
      </w:r>
      <w:r w:rsidR="00E77A2E" w:rsidRPr="00A95BD1">
        <w:rPr>
          <w:rFonts w:asciiTheme="minorHAnsi" w:hAnsiTheme="minorHAnsi"/>
          <w:lang w:val="fr-FR"/>
        </w:rPr>
        <w:t xml:space="preserve">plus </w:t>
      </w:r>
      <w:r w:rsidR="00720CF7" w:rsidRPr="00A95BD1">
        <w:rPr>
          <w:rFonts w:asciiTheme="minorHAnsi" w:hAnsiTheme="minorHAnsi"/>
          <w:lang w:val="fr-FR"/>
        </w:rPr>
        <w:t xml:space="preserve">de 50 km </w:t>
      </w:r>
      <w:r w:rsidR="00A416AA" w:rsidRPr="00A95BD1">
        <w:rPr>
          <w:rFonts w:asciiTheme="minorHAnsi" w:hAnsiTheme="minorHAnsi"/>
          <w:lang w:val="fr-FR"/>
        </w:rPr>
        <w:t>mais qui ne souhaiteraient pas déménager pour des raisons personnelles ou familiales</w:t>
      </w:r>
      <w:r w:rsidRPr="00A95BD1">
        <w:rPr>
          <w:rFonts w:asciiTheme="minorHAnsi" w:hAnsiTheme="minorHAnsi"/>
          <w:lang w:val="fr-FR"/>
        </w:rPr>
        <w:t xml:space="preserve">, </w:t>
      </w:r>
      <w:r w:rsidR="00E54634" w:rsidRPr="00A95BD1">
        <w:rPr>
          <w:rFonts w:asciiTheme="minorHAnsi" w:hAnsiTheme="minorHAnsi"/>
          <w:lang w:val="fr-FR"/>
        </w:rPr>
        <w:t>il est prévu</w:t>
      </w:r>
      <w:r w:rsidR="00856C54" w:rsidRPr="00A95BD1">
        <w:rPr>
          <w:rFonts w:asciiTheme="minorHAnsi" w:hAnsiTheme="minorHAnsi"/>
          <w:lang w:val="fr-FR"/>
        </w:rPr>
        <w:t xml:space="preserve"> (sur présentation de justificatifs)</w:t>
      </w:r>
      <w:r w:rsidR="00E54634" w:rsidRPr="00A95BD1">
        <w:rPr>
          <w:rFonts w:asciiTheme="minorHAnsi" w:hAnsiTheme="minorHAnsi"/>
          <w:lang w:val="fr-FR"/>
        </w:rPr>
        <w:t xml:space="preserve">, </w:t>
      </w:r>
      <w:r w:rsidR="00856C54" w:rsidRPr="00A95BD1">
        <w:rPr>
          <w:rFonts w:asciiTheme="minorHAnsi" w:hAnsiTheme="minorHAnsi"/>
          <w:lang w:val="fr-FR"/>
        </w:rPr>
        <w:t xml:space="preserve">jusqu’au 31 août 2021 au plus tard </w:t>
      </w:r>
      <w:r w:rsidR="00E54634" w:rsidRPr="00A95BD1">
        <w:rPr>
          <w:rFonts w:asciiTheme="minorHAnsi" w:hAnsiTheme="minorHAnsi"/>
          <w:lang w:val="fr-FR"/>
        </w:rPr>
        <w:t>:</w:t>
      </w:r>
    </w:p>
    <w:p w:rsidR="00E54634" w:rsidRPr="00A95BD1" w:rsidRDefault="00E54634" w:rsidP="00CC33EA">
      <w:pPr>
        <w:jc w:val="both"/>
        <w:rPr>
          <w:rFonts w:asciiTheme="minorHAnsi" w:hAnsiTheme="minorHAnsi"/>
          <w:sz w:val="16"/>
          <w:lang w:val="fr-FR"/>
        </w:rPr>
      </w:pPr>
    </w:p>
    <w:p w:rsidR="00A416AA" w:rsidRPr="00A95BD1" w:rsidRDefault="00E54634" w:rsidP="00E16D8F">
      <w:pPr>
        <w:pStyle w:val="Paragraphedeliste"/>
        <w:numPr>
          <w:ilvl w:val="0"/>
          <w:numId w:val="51"/>
        </w:numPr>
        <w:jc w:val="both"/>
        <w:rPr>
          <w:rFonts w:asciiTheme="minorHAnsi" w:hAnsiTheme="minorHAnsi"/>
          <w:lang w:val="fr-FR"/>
        </w:rPr>
      </w:pPr>
      <w:r w:rsidRPr="00A95BD1">
        <w:rPr>
          <w:rFonts w:asciiTheme="minorHAnsi" w:hAnsiTheme="minorHAnsi"/>
          <w:lang w:val="fr-FR"/>
        </w:rPr>
        <w:t>la prise en charge de l’abonnement train</w:t>
      </w:r>
      <w:r w:rsidR="003278BB" w:rsidRPr="00A95BD1">
        <w:rPr>
          <w:rFonts w:asciiTheme="minorHAnsi" w:hAnsiTheme="minorHAnsi"/>
          <w:lang w:val="fr-FR"/>
        </w:rPr>
        <w:t>, comprenant les billets de train</w:t>
      </w:r>
      <w:r w:rsidRPr="00A95BD1">
        <w:rPr>
          <w:rFonts w:asciiTheme="minorHAnsi" w:hAnsiTheme="minorHAnsi"/>
          <w:lang w:val="fr-FR"/>
        </w:rPr>
        <w:t xml:space="preserve"> (base 2</w:t>
      </w:r>
      <w:r w:rsidRPr="00A95BD1">
        <w:rPr>
          <w:rFonts w:asciiTheme="minorHAnsi" w:hAnsiTheme="minorHAnsi"/>
          <w:vertAlign w:val="superscript"/>
          <w:lang w:val="fr-FR"/>
        </w:rPr>
        <w:t>nd</w:t>
      </w:r>
      <w:r w:rsidR="00E7618E" w:rsidRPr="00A95BD1">
        <w:rPr>
          <w:rFonts w:asciiTheme="minorHAnsi" w:hAnsiTheme="minorHAnsi"/>
          <w:vertAlign w:val="superscript"/>
          <w:lang w:val="fr-FR"/>
        </w:rPr>
        <w:t>e</w:t>
      </w:r>
      <w:r w:rsidRPr="00A95BD1">
        <w:rPr>
          <w:rFonts w:asciiTheme="minorHAnsi" w:hAnsiTheme="minorHAnsi"/>
          <w:lang w:val="fr-FR"/>
        </w:rPr>
        <w:t xml:space="preserve"> classe)</w:t>
      </w:r>
      <w:r w:rsidR="003F0813" w:rsidRPr="00A95BD1">
        <w:rPr>
          <w:rFonts w:asciiTheme="minorHAnsi" w:hAnsiTheme="minorHAnsi"/>
          <w:lang w:val="fr-FR"/>
        </w:rPr>
        <w:t> ;</w:t>
      </w:r>
    </w:p>
    <w:p w:rsidR="00843904" w:rsidRPr="00A95BD1" w:rsidRDefault="003E1C48" w:rsidP="00556E10">
      <w:pPr>
        <w:pStyle w:val="Paragraphedeliste"/>
        <w:numPr>
          <w:ilvl w:val="0"/>
          <w:numId w:val="51"/>
        </w:numPr>
        <w:jc w:val="both"/>
        <w:rPr>
          <w:rFonts w:asciiTheme="minorHAnsi" w:hAnsiTheme="minorHAnsi"/>
          <w:lang w:val="fr-FR"/>
        </w:rPr>
      </w:pPr>
      <w:r w:rsidRPr="00A95BD1">
        <w:rPr>
          <w:rFonts w:asciiTheme="minorHAnsi" w:hAnsiTheme="minorHAnsi"/>
          <w:lang w:val="fr-FR"/>
        </w:rPr>
        <w:t>l</w:t>
      </w:r>
      <w:r w:rsidR="00E54634" w:rsidRPr="00A95BD1">
        <w:rPr>
          <w:rFonts w:asciiTheme="minorHAnsi" w:hAnsiTheme="minorHAnsi"/>
          <w:lang w:val="fr-FR"/>
        </w:rPr>
        <w:t>a prise en charge, en semaine des nuitées dans les conditions de la politique voyage de leur société d’origine</w:t>
      </w:r>
      <w:r w:rsidR="00856C54" w:rsidRPr="00A95BD1">
        <w:rPr>
          <w:rFonts w:asciiTheme="minorHAnsi" w:hAnsiTheme="minorHAnsi"/>
          <w:lang w:val="fr-FR"/>
        </w:rPr>
        <w:t> ;</w:t>
      </w:r>
    </w:p>
    <w:p w:rsidR="00856C54" w:rsidRPr="00A95BD1" w:rsidRDefault="00856C54" w:rsidP="00556E10">
      <w:pPr>
        <w:pStyle w:val="Paragraphedeliste"/>
        <w:numPr>
          <w:ilvl w:val="0"/>
          <w:numId w:val="51"/>
        </w:numPr>
        <w:jc w:val="both"/>
        <w:rPr>
          <w:rFonts w:asciiTheme="minorHAnsi" w:hAnsiTheme="minorHAnsi"/>
          <w:lang w:val="fr-FR"/>
        </w:rPr>
      </w:pPr>
      <w:r w:rsidRPr="00A95BD1">
        <w:rPr>
          <w:rFonts w:asciiTheme="minorHAnsi" w:hAnsiTheme="minorHAnsi"/>
          <w:lang w:val="fr-FR"/>
        </w:rPr>
        <w:t>la prise en charge du parking relai aux abords de la gare.</w:t>
      </w:r>
    </w:p>
    <w:p w:rsidR="00F268D1" w:rsidRPr="00A95BD1" w:rsidRDefault="00055911" w:rsidP="00A63E76">
      <w:pPr>
        <w:pStyle w:val="Titre4"/>
      </w:pPr>
      <w:r w:rsidRPr="00A95BD1">
        <w:t>4.1.</w:t>
      </w:r>
      <w:r w:rsidR="002A38FA" w:rsidRPr="00A95BD1">
        <w:t>3.</w:t>
      </w:r>
      <w:r w:rsidRPr="00A95BD1">
        <w:t xml:space="preserve">4 : </w:t>
      </w:r>
      <w:r w:rsidR="001C2498" w:rsidRPr="00A95BD1">
        <w:t>Autres m</w:t>
      </w:r>
      <w:r w:rsidRPr="00A95BD1">
        <w:t xml:space="preserve">esures </w:t>
      </w:r>
      <w:r w:rsidR="001C2498" w:rsidRPr="00A95BD1">
        <w:t>destinées à faciliter la mobilité des salariés</w:t>
      </w:r>
    </w:p>
    <w:p w:rsidR="00055911" w:rsidRPr="00A95BD1" w:rsidRDefault="00055911" w:rsidP="00CC33EA">
      <w:pPr>
        <w:jc w:val="both"/>
        <w:rPr>
          <w:rFonts w:asciiTheme="minorHAnsi" w:hAnsiTheme="minorHAnsi"/>
          <w:sz w:val="12"/>
          <w:lang w:val="fr-FR"/>
        </w:rPr>
      </w:pPr>
    </w:p>
    <w:p w:rsidR="00F91496" w:rsidRPr="00A95BD1" w:rsidRDefault="002A38FA" w:rsidP="00055911">
      <w:pPr>
        <w:jc w:val="both"/>
        <w:rPr>
          <w:rFonts w:asciiTheme="minorHAnsi" w:hAnsiTheme="minorHAnsi"/>
          <w:lang w:val="fr-FR"/>
        </w:rPr>
      </w:pPr>
      <w:r w:rsidRPr="00A95BD1">
        <w:rPr>
          <w:rFonts w:asciiTheme="minorHAnsi" w:hAnsiTheme="minorHAnsi"/>
          <w:lang w:val="fr-FR"/>
        </w:rPr>
        <w:t xml:space="preserve">Les Parties entendent faciliter </w:t>
      </w:r>
      <w:r w:rsidR="00055911" w:rsidRPr="00A95BD1">
        <w:rPr>
          <w:rFonts w:asciiTheme="minorHAnsi" w:hAnsiTheme="minorHAnsi"/>
          <w:lang w:val="fr-FR"/>
        </w:rPr>
        <w:t>la mobilité du salarié</w:t>
      </w:r>
      <w:r w:rsidR="00F91496" w:rsidRPr="00A95BD1">
        <w:rPr>
          <w:rFonts w:asciiTheme="minorHAnsi" w:hAnsiTheme="minorHAnsi"/>
          <w:lang w:val="fr-FR"/>
        </w:rPr>
        <w:t>, n’</w:t>
      </w:r>
      <w:r w:rsidR="000503AD" w:rsidRPr="00A95BD1">
        <w:rPr>
          <w:rFonts w:asciiTheme="minorHAnsi" w:hAnsiTheme="minorHAnsi"/>
          <w:lang w:val="fr-FR"/>
        </w:rPr>
        <w:t>habitant pas à Paris intra-</w:t>
      </w:r>
      <w:r w:rsidR="00F91496" w:rsidRPr="00A95BD1">
        <w:rPr>
          <w:rFonts w:asciiTheme="minorHAnsi" w:hAnsiTheme="minorHAnsi"/>
          <w:lang w:val="fr-FR"/>
        </w:rPr>
        <w:t xml:space="preserve">muros, </w:t>
      </w:r>
      <w:r w:rsidRPr="00A95BD1">
        <w:rPr>
          <w:rFonts w:asciiTheme="minorHAnsi" w:hAnsiTheme="minorHAnsi"/>
          <w:lang w:val="fr-FR"/>
        </w:rPr>
        <w:t xml:space="preserve">en lui permettant d’utiliser le moyen de transport le plus rapide. </w:t>
      </w:r>
    </w:p>
    <w:p w:rsidR="00F91496" w:rsidRPr="00A95BD1" w:rsidRDefault="00F91496" w:rsidP="00055911">
      <w:pPr>
        <w:jc w:val="both"/>
        <w:rPr>
          <w:rFonts w:asciiTheme="minorHAnsi" w:hAnsiTheme="minorHAnsi"/>
          <w:sz w:val="16"/>
          <w:lang w:val="fr-FR"/>
        </w:rPr>
      </w:pPr>
    </w:p>
    <w:p w:rsidR="002A38FA" w:rsidRPr="00A95BD1" w:rsidRDefault="002A38FA" w:rsidP="00055911">
      <w:pPr>
        <w:jc w:val="both"/>
        <w:rPr>
          <w:rFonts w:asciiTheme="minorHAnsi" w:hAnsiTheme="minorHAnsi"/>
          <w:lang w:val="fr-FR"/>
        </w:rPr>
      </w:pPr>
      <w:r w:rsidRPr="00A95BD1">
        <w:rPr>
          <w:rFonts w:asciiTheme="minorHAnsi" w:hAnsiTheme="minorHAnsi"/>
          <w:lang w:val="fr-FR"/>
        </w:rPr>
        <w:t>Selon le lieu de résidence personnelle ou résidence habituelle semaine du salarié, le moyen de transport le plus rapide peut</w:t>
      </w:r>
      <w:r w:rsidR="00F91496" w:rsidRPr="00A95BD1">
        <w:rPr>
          <w:rFonts w:asciiTheme="minorHAnsi" w:hAnsiTheme="minorHAnsi"/>
          <w:lang w:val="fr-FR"/>
        </w:rPr>
        <w:t xml:space="preserve"> ainsi</w:t>
      </w:r>
      <w:r w:rsidRPr="00A95BD1">
        <w:rPr>
          <w:rFonts w:asciiTheme="minorHAnsi" w:hAnsiTheme="minorHAnsi"/>
          <w:lang w:val="fr-FR"/>
        </w:rPr>
        <w:t xml:space="preserve"> combiner l’usage du véhicule personnel et des transports collectifs ou uniquement l’un des deux. </w:t>
      </w:r>
    </w:p>
    <w:p w:rsidR="002A38FA" w:rsidRPr="00A95BD1" w:rsidRDefault="002A38FA" w:rsidP="00055911">
      <w:pPr>
        <w:jc w:val="both"/>
        <w:rPr>
          <w:rFonts w:asciiTheme="minorHAnsi" w:hAnsiTheme="minorHAnsi"/>
          <w:sz w:val="16"/>
          <w:lang w:val="fr-FR"/>
        </w:rPr>
      </w:pPr>
    </w:p>
    <w:p w:rsidR="00055911" w:rsidRPr="00A95BD1" w:rsidRDefault="00F91496" w:rsidP="00055911">
      <w:pPr>
        <w:jc w:val="both"/>
        <w:rPr>
          <w:rFonts w:asciiTheme="minorHAnsi" w:hAnsiTheme="minorHAnsi"/>
          <w:lang w:val="fr-FR"/>
        </w:rPr>
      </w:pPr>
      <w:r w:rsidRPr="00A95BD1">
        <w:rPr>
          <w:rFonts w:asciiTheme="minorHAnsi" w:hAnsiTheme="minorHAnsi"/>
          <w:lang w:val="fr-FR"/>
        </w:rPr>
        <w:t>Afin de permettre l’usage de la voiture de ces salariés si cela est nécessaire pour optimiser leur temps de trajet,</w:t>
      </w:r>
      <w:r w:rsidR="002A38FA" w:rsidRPr="00A95BD1">
        <w:rPr>
          <w:rFonts w:asciiTheme="minorHAnsi" w:hAnsiTheme="minorHAnsi"/>
          <w:lang w:val="fr-FR"/>
        </w:rPr>
        <w:t xml:space="preserve"> l</w:t>
      </w:r>
      <w:r w:rsidR="00055911" w:rsidRPr="00A95BD1">
        <w:rPr>
          <w:rFonts w:asciiTheme="minorHAnsi" w:hAnsiTheme="minorHAnsi"/>
          <w:lang w:val="fr-FR"/>
        </w:rPr>
        <w:t>es frais de permis de conduire</w:t>
      </w:r>
      <w:r w:rsidR="00055911" w:rsidRPr="00A95BD1">
        <w:rPr>
          <w:rFonts w:asciiTheme="minorHAnsi" w:hAnsiTheme="minorHAnsi"/>
          <w:b/>
          <w:lang w:val="fr-FR"/>
        </w:rPr>
        <w:t xml:space="preserve"> </w:t>
      </w:r>
      <w:r w:rsidR="00055911" w:rsidRPr="00A95BD1">
        <w:rPr>
          <w:rFonts w:asciiTheme="minorHAnsi" w:hAnsiTheme="minorHAnsi"/>
          <w:lang w:val="fr-FR"/>
        </w:rPr>
        <w:t xml:space="preserve">permis de conduire (Permis B) passé entre Juin 2019 et Juin 2020, </w:t>
      </w:r>
      <w:r w:rsidRPr="00A95BD1">
        <w:rPr>
          <w:rFonts w:asciiTheme="minorHAnsi" w:hAnsiTheme="minorHAnsi"/>
          <w:lang w:val="fr-FR"/>
        </w:rPr>
        <w:t xml:space="preserve">leur </w:t>
      </w:r>
      <w:r w:rsidR="002A38FA" w:rsidRPr="00A95BD1">
        <w:rPr>
          <w:rFonts w:asciiTheme="minorHAnsi" w:hAnsiTheme="minorHAnsi"/>
          <w:lang w:val="fr-FR"/>
        </w:rPr>
        <w:t xml:space="preserve">seront remboursés </w:t>
      </w:r>
      <w:r w:rsidR="00055911" w:rsidRPr="00A95BD1">
        <w:rPr>
          <w:rFonts w:asciiTheme="minorHAnsi" w:hAnsiTheme="minorHAnsi"/>
          <w:lang w:val="fr-FR"/>
        </w:rPr>
        <w:t>sur justificatifs et dans la limite de 1</w:t>
      </w:r>
      <w:r w:rsidR="003E1C48" w:rsidRPr="00A95BD1">
        <w:rPr>
          <w:rFonts w:asciiTheme="minorHAnsi" w:hAnsiTheme="minorHAnsi"/>
          <w:lang w:val="fr-FR"/>
        </w:rPr>
        <w:t>.500 euros</w:t>
      </w:r>
      <w:r w:rsidR="00055911" w:rsidRPr="00A95BD1">
        <w:rPr>
          <w:rFonts w:asciiTheme="minorHAnsi" w:hAnsiTheme="minorHAnsi"/>
          <w:lang w:val="fr-FR"/>
        </w:rPr>
        <w:t xml:space="preserve"> bruts. </w:t>
      </w:r>
    </w:p>
    <w:p w:rsidR="00055911" w:rsidRPr="00A95BD1" w:rsidRDefault="00055911" w:rsidP="00055911">
      <w:pPr>
        <w:jc w:val="both"/>
        <w:rPr>
          <w:rFonts w:asciiTheme="minorHAnsi" w:hAnsiTheme="minorHAnsi"/>
          <w:sz w:val="16"/>
          <w:lang w:val="fr-FR"/>
        </w:rPr>
      </w:pPr>
    </w:p>
    <w:p w:rsidR="00B62E45" w:rsidRPr="00A95BD1" w:rsidRDefault="00B62E45" w:rsidP="00055911">
      <w:pPr>
        <w:jc w:val="both"/>
        <w:rPr>
          <w:rFonts w:asciiTheme="minorHAnsi" w:hAnsiTheme="minorHAnsi"/>
          <w:lang w:val="fr-FR"/>
        </w:rPr>
      </w:pPr>
      <w:r w:rsidRPr="00A95BD1">
        <w:rPr>
          <w:rFonts w:asciiTheme="minorHAnsi" w:hAnsiTheme="minorHAnsi"/>
          <w:lang w:val="fr-FR"/>
        </w:rPr>
        <w:t xml:space="preserve">Par ailleurs, ces salariés bénéficieront de la prise en charge </w:t>
      </w:r>
      <w:r w:rsidR="00FF59F7" w:rsidRPr="00A95BD1">
        <w:rPr>
          <w:rFonts w:asciiTheme="minorHAnsi" w:hAnsiTheme="minorHAnsi"/>
          <w:lang w:val="fr-FR"/>
        </w:rPr>
        <w:t>de la carte</w:t>
      </w:r>
      <w:r w:rsidRPr="00A95BD1">
        <w:rPr>
          <w:rFonts w:asciiTheme="minorHAnsi" w:hAnsiTheme="minorHAnsi"/>
          <w:lang w:val="fr-FR"/>
        </w:rPr>
        <w:t xml:space="preserve"> Navigo dans les conditions en vigueur au sein de leur société de rattachement.</w:t>
      </w:r>
    </w:p>
    <w:p w:rsidR="00055911" w:rsidRPr="00A95BD1" w:rsidRDefault="00055911" w:rsidP="00055911">
      <w:pPr>
        <w:jc w:val="both"/>
        <w:rPr>
          <w:rFonts w:asciiTheme="minorHAnsi" w:hAnsiTheme="minorHAnsi"/>
          <w:sz w:val="18"/>
          <w:lang w:val="fr-FR"/>
        </w:rPr>
      </w:pPr>
    </w:p>
    <w:p w:rsidR="00055911" w:rsidRPr="00A95BD1" w:rsidRDefault="00055911" w:rsidP="00055911">
      <w:pPr>
        <w:jc w:val="both"/>
        <w:rPr>
          <w:rFonts w:asciiTheme="minorHAnsi" w:hAnsiTheme="minorHAnsi"/>
          <w:lang w:val="fr-FR"/>
        </w:rPr>
      </w:pPr>
      <w:r w:rsidRPr="00A95BD1">
        <w:rPr>
          <w:rFonts w:asciiTheme="minorHAnsi" w:hAnsiTheme="minorHAnsi"/>
          <w:lang w:val="fr-FR"/>
        </w:rPr>
        <w:t xml:space="preserve">Un prestataire référencé par le Groupe </w:t>
      </w:r>
      <w:r w:rsidR="000503AD" w:rsidRPr="00A95BD1">
        <w:rPr>
          <w:rFonts w:asciiTheme="minorHAnsi" w:hAnsiTheme="minorHAnsi"/>
          <w:lang w:val="fr-FR"/>
        </w:rPr>
        <w:t xml:space="preserve">pourra aussi </w:t>
      </w:r>
      <w:r w:rsidRPr="00A95BD1">
        <w:rPr>
          <w:rFonts w:asciiTheme="minorHAnsi" w:hAnsiTheme="minorHAnsi"/>
          <w:lang w:val="fr-FR"/>
        </w:rPr>
        <w:t>propose</w:t>
      </w:r>
      <w:r w:rsidR="00B62E45" w:rsidRPr="00A95BD1">
        <w:rPr>
          <w:rFonts w:asciiTheme="minorHAnsi" w:hAnsiTheme="minorHAnsi"/>
          <w:lang w:val="fr-FR"/>
        </w:rPr>
        <w:t>r</w:t>
      </w:r>
      <w:r w:rsidRPr="00A95BD1">
        <w:rPr>
          <w:rFonts w:asciiTheme="minorHAnsi" w:hAnsiTheme="minorHAnsi"/>
          <w:lang w:val="fr-FR"/>
        </w:rPr>
        <w:t xml:space="preserve"> une solution d’accompagnement des collaborateurs dans la recherche : </w:t>
      </w:r>
    </w:p>
    <w:p w:rsidR="00A63E76" w:rsidRPr="00A95BD1" w:rsidRDefault="00A63E76" w:rsidP="00055911">
      <w:pPr>
        <w:jc w:val="both"/>
        <w:rPr>
          <w:rFonts w:asciiTheme="minorHAnsi" w:hAnsiTheme="minorHAnsi"/>
          <w:sz w:val="10"/>
          <w:lang w:val="fr-FR"/>
        </w:rPr>
      </w:pPr>
    </w:p>
    <w:p w:rsidR="00055911" w:rsidRPr="00A95BD1" w:rsidRDefault="00055911" w:rsidP="00FE14CC">
      <w:pPr>
        <w:numPr>
          <w:ilvl w:val="0"/>
          <w:numId w:val="82"/>
        </w:numPr>
        <w:spacing w:line="259" w:lineRule="auto"/>
        <w:ind w:left="709" w:hanging="425"/>
        <w:jc w:val="both"/>
        <w:rPr>
          <w:rFonts w:asciiTheme="minorHAnsi" w:hAnsiTheme="minorHAnsi"/>
          <w:lang w:val="fr-FR"/>
        </w:rPr>
      </w:pPr>
      <w:r w:rsidRPr="00A95BD1">
        <w:rPr>
          <w:rFonts w:asciiTheme="minorHAnsi" w:hAnsiTheme="minorHAnsi"/>
          <w:lang w:val="fr-FR"/>
        </w:rPr>
        <w:t>De modalités de gardes d’enfant</w:t>
      </w:r>
      <w:r w:rsidR="006850E0" w:rsidRPr="00A95BD1">
        <w:rPr>
          <w:rFonts w:asciiTheme="minorHAnsi" w:hAnsiTheme="minorHAnsi"/>
          <w:lang w:val="fr-FR"/>
        </w:rPr>
        <w:t>(</w:t>
      </w:r>
      <w:r w:rsidRPr="00A95BD1">
        <w:rPr>
          <w:rFonts w:asciiTheme="minorHAnsi" w:hAnsiTheme="minorHAnsi"/>
          <w:lang w:val="fr-FR"/>
        </w:rPr>
        <w:t>s</w:t>
      </w:r>
      <w:r w:rsidR="006850E0" w:rsidRPr="00A95BD1">
        <w:rPr>
          <w:rFonts w:asciiTheme="minorHAnsi" w:hAnsiTheme="minorHAnsi"/>
          <w:lang w:val="fr-FR"/>
        </w:rPr>
        <w:t>)</w:t>
      </w:r>
      <w:r w:rsidRPr="00A95BD1">
        <w:rPr>
          <w:rFonts w:asciiTheme="minorHAnsi" w:hAnsiTheme="minorHAnsi"/>
          <w:lang w:val="fr-FR"/>
        </w:rPr>
        <w:t xml:space="preserve"> (crèches, nourrices à domicile ou à temps partagé…)</w:t>
      </w:r>
      <w:r w:rsidR="00A63E76" w:rsidRPr="00A95BD1">
        <w:rPr>
          <w:rFonts w:asciiTheme="minorHAnsi" w:hAnsiTheme="minorHAnsi"/>
          <w:lang w:val="fr-FR"/>
        </w:rPr>
        <w:t>.</w:t>
      </w:r>
    </w:p>
    <w:p w:rsidR="00FE14CC" w:rsidRPr="00A95BD1" w:rsidRDefault="00FE14CC" w:rsidP="00FE14CC">
      <w:pPr>
        <w:spacing w:line="259" w:lineRule="auto"/>
        <w:ind w:left="709"/>
        <w:jc w:val="both"/>
        <w:rPr>
          <w:rFonts w:asciiTheme="minorHAnsi" w:hAnsiTheme="minorHAnsi"/>
          <w:sz w:val="12"/>
          <w:lang w:val="fr-FR"/>
        </w:rPr>
      </w:pPr>
    </w:p>
    <w:p w:rsidR="00055911" w:rsidRPr="00A95BD1" w:rsidRDefault="00A63E76" w:rsidP="00FE14CC">
      <w:pPr>
        <w:numPr>
          <w:ilvl w:val="0"/>
          <w:numId w:val="82"/>
        </w:numPr>
        <w:spacing w:line="259" w:lineRule="auto"/>
        <w:ind w:left="709" w:hanging="425"/>
        <w:jc w:val="both"/>
        <w:rPr>
          <w:rFonts w:asciiTheme="minorHAnsi" w:hAnsiTheme="minorHAnsi"/>
          <w:lang w:val="fr-FR"/>
        </w:rPr>
      </w:pPr>
      <w:r w:rsidRPr="00A95BD1">
        <w:rPr>
          <w:rFonts w:asciiTheme="minorHAnsi" w:hAnsiTheme="minorHAnsi"/>
          <w:lang w:val="fr-FR"/>
        </w:rPr>
        <w:t>De solutions parking-relais.</w:t>
      </w:r>
    </w:p>
    <w:p w:rsidR="00FE14CC" w:rsidRPr="00A95BD1" w:rsidRDefault="00FE14CC" w:rsidP="00FE14CC">
      <w:pPr>
        <w:spacing w:line="259" w:lineRule="auto"/>
        <w:ind w:left="709"/>
        <w:jc w:val="both"/>
        <w:rPr>
          <w:rFonts w:asciiTheme="minorHAnsi" w:hAnsiTheme="minorHAnsi"/>
          <w:sz w:val="12"/>
          <w:lang w:val="fr-FR"/>
        </w:rPr>
      </w:pPr>
    </w:p>
    <w:p w:rsidR="00FE14CC" w:rsidRPr="00A95BD1" w:rsidRDefault="00FE14CC" w:rsidP="00EA0B9C">
      <w:pPr>
        <w:autoSpaceDE w:val="0"/>
        <w:autoSpaceDN w:val="0"/>
        <w:ind w:left="709"/>
        <w:jc w:val="both"/>
        <w:rPr>
          <w:rFonts w:asciiTheme="minorHAnsi" w:hAnsiTheme="minorHAnsi"/>
          <w:lang w:val="fr-FR"/>
        </w:rPr>
      </w:pPr>
      <w:r w:rsidRPr="00A95BD1">
        <w:rPr>
          <w:rFonts w:asciiTheme="minorHAnsi" w:hAnsiTheme="minorHAnsi"/>
          <w:lang w:val="fr-FR"/>
        </w:rPr>
        <w:t>Dans ce cadre, le Groupe Nestlé Entreprises SAS s’engage à prendre en charge</w:t>
      </w:r>
      <w:r w:rsidR="00A63E76" w:rsidRPr="00A95BD1">
        <w:rPr>
          <w:rFonts w:asciiTheme="minorHAnsi" w:hAnsiTheme="minorHAnsi"/>
          <w:lang w:val="fr-FR"/>
        </w:rPr>
        <w:t>,</w:t>
      </w:r>
      <w:r w:rsidR="000A3648" w:rsidRPr="00A95BD1">
        <w:rPr>
          <w:rFonts w:asciiTheme="minorHAnsi" w:hAnsiTheme="minorHAnsi"/>
          <w:lang w:val="fr-FR"/>
        </w:rPr>
        <w:t xml:space="preserve"> pour le salarié</w:t>
      </w:r>
      <w:r w:rsidRPr="00A95BD1">
        <w:rPr>
          <w:rFonts w:asciiTheme="minorHAnsi" w:hAnsiTheme="minorHAnsi"/>
          <w:lang w:val="fr-FR"/>
        </w:rPr>
        <w:t xml:space="preserve"> n’habitant pas à Paris intra-muros</w:t>
      </w:r>
      <w:r w:rsidR="00A63E76" w:rsidRPr="00A95BD1">
        <w:rPr>
          <w:rFonts w:asciiTheme="minorHAnsi" w:hAnsiTheme="minorHAnsi"/>
          <w:lang w:val="fr-FR"/>
        </w:rPr>
        <w:t xml:space="preserve"> et utilisant </w:t>
      </w:r>
      <w:r w:rsidR="000A3648" w:rsidRPr="00A95BD1">
        <w:rPr>
          <w:rFonts w:asciiTheme="minorHAnsi" w:hAnsiTheme="minorHAnsi"/>
          <w:lang w:val="fr-FR"/>
        </w:rPr>
        <w:t>son</w:t>
      </w:r>
      <w:r w:rsidR="00A63E76" w:rsidRPr="00A95BD1">
        <w:rPr>
          <w:rFonts w:asciiTheme="minorHAnsi" w:hAnsiTheme="minorHAnsi"/>
          <w:lang w:val="fr-FR"/>
        </w:rPr>
        <w:t xml:space="preserve"> véhicule personnel</w:t>
      </w:r>
      <w:r w:rsidRPr="00A95BD1">
        <w:rPr>
          <w:rFonts w:asciiTheme="minorHAnsi" w:hAnsiTheme="minorHAnsi"/>
          <w:lang w:val="fr-FR"/>
        </w:rPr>
        <w:t xml:space="preserve">, un abonnement </w:t>
      </w:r>
      <w:r w:rsidR="00A63E76" w:rsidRPr="00A95BD1">
        <w:rPr>
          <w:rFonts w:asciiTheme="minorHAnsi" w:hAnsiTheme="minorHAnsi"/>
          <w:lang w:val="fr-FR"/>
        </w:rPr>
        <w:t xml:space="preserve">mensuel </w:t>
      </w:r>
      <w:r w:rsidRPr="00A95BD1">
        <w:rPr>
          <w:rFonts w:asciiTheme="minorHAnsi" w:hAnsiTheme="minorHAnsi"/>
          <w:lang w:val="fr-FR"/>
        </w:rPr>
        <w:t xml:space="preserve">au parking relai de la gare </w:t>
      </w:r>
      <w:r w:rsidR="00EA0B9C" w:rsidRPr="00A95BD1">
        <w:rPr>
          <w:rFonts w:asciiTheme="minorHAnsi" w:hAnsiTheme="minorHAnsi"/>
          <w:lang w:val="fr-FR"/>
        </w:rPr>
        <w:t xml:space="preserve">RER </w:t>
      </w:r>
      <w:r w:rsidRPr="00A95BD1">
        <w:rPr>
          <w:rFonts w:asciiTheme="minorHAnsi" w:hAnsiTheme="minorHAnsi"/>
          <w:lang w:val="fr-FR"/>
        </w:rPr>
        <w:t xml:space="preserve">la plus proche </w:t>
      </w:r>
      <w:r w:rsidR="00EA0B9C" w:rsidRPr="00A95BD1">
        <w:rPr>
          <w:rFonts w:asciiTheme="minorHAnsi" w:hAnsiTheme="minorHAnsi"/>
          <w:lang w:val="fr-FR"/>
        </w:rPr>
        <w:t xml:space="preserve">du lieu de résidence personnelle ou résidence habituelle semaine </w:t>
      </w:r>
      <w:r w:rsidR="000A3648" w:rsidRPr="00A95BD1">
        <w:rPr>
          <w:rFonts w:asciiTheme="minorHAnsi" w:hAnsiTheme="minorHAnsi"/>
          <w:lang w:val="fr-FR"/>
        </w:rPr>
        <w:t>de celui-ci</w:t>
      </w:r>
      <w:r w:rsidR="00EA0B9C" w:rsidRPr="00A95BD1">
        <w:rPr>
          <w:rFonts w:asciiTheme="minorHAnsi" w:hAnsiTheme="minorHAnsi"/>
          <w:lang w:val="fr-FR"/>
        </w:rPr>
        <w:t>. Cette prise en charge</w:t>
      </w:r>
      <w:r w:rsidR="00A63E76" w:rsidRPr="00A95BD1">
        <w:rPr>
          <w:rFonts w:asciiTheme="minorHAnsi" w:hAnsiTheme="minorHAnsi"/>
          <w:lang w:val="fr-FR"/>
        </w:rPr>
        <w:t>,</w:t>
      </w:r>
      <w:r w:rsidR="00EA0B9C" w:rsidRPr="00A95BD1">
        <w:rPr>
          <w:rFonts w:asciiTheme="minorHAnsi" w:hAnsiTheme="minorHAnsi"/>
          <w:lang w:val="fr-FR"/>
        </w:rPr>
        <w:t xml:space="preserve"> sur justificatifs,</w:t>
      </w:r>
      <w:r w:rsidRPr="00A95BD1">
        <w:rPr>
          <w:rFonts w:asciiTheme="minorHAnsi" w:hAnsiTheme="minorHAnsi"/>
          <w:lang w:val="fr-FR"/>
        </w:rPr>
        <w:t xml:space="preserve"> </w:t>
      </w:r>
      <w:r w:rsidR="00EA0B9C" w:rsidRPr="00A95BD1">
        <w:rPr>
          <w:rFonts w:asciiTheme="minorHAnsi" w:hAnsiTheme="minorHAnsi"/>
          <w:lang w:val="fr-FR"/>
        </w:rPr>
        <w:t xml:space="preserve">s’effectuera </w:t>
      </w:r>
      <w:r w:rsidRPr="00A95BD1">
        <w:rPr>
          <w:rFonts w:asciiTheme="minorHAnsi" w:hAnsiTheme="minorHAnsi"/>
          <w:lang w:val="fr-FR"/>
        </w:rPr>
        <w:t>sur une base de 11 mois par an à compter de la date effective du regroupement des Sièges en Région parisienne jusqu’au 31 août 2021</w:t>
      </w:r>
      <w:r w:rsidR="000A3648" w:rsidRPr="00A95BD1">
        <w:rPr>
          <w:rFonts w:asciiTheme="minorHAnsi" w:hAnsiTheme="minorHAnsi"/>
          <w:lang w:val="fr-FR"/>
        </w:rPr>
        <w:t xml:space="preserve"> au plus tard</w:t>
      </w:r>
      <w:r w:rsidR="00A63E76" w:rsidRPr="00A95BD1">
        <w:rPr>
          <w:rFonts w:asciiTheme="minorHAnsi" w:hAnsiTheme="minorHAnsi"/>
          <w:lang w:val="fr-FR"/>
        </w:rPr>
        <w:t>,</w:t>
      </w:r>
      <w:r w:rsidRPr="00A95BD1">
        <w:rPr>
          <w:rFonts w:asciiTheme="minorHAnsi" w:hAnsiTheme="minorHAnsi"/>
          <w:lang w:val="fr-FR"/>
        </w:rPr>
        <w:t xml:space="preserve"> dans la limite de 90 euros TTC par mois maximum. </w:t>
      </w:r>
    </w:p>
    <w:p w:rsidR="00FE14CC" w:rsidRPr="00A95BD1" w:rsidRDefault="00FE14CC" w:rsidP="00FE14CC">
      <w:pPr>
        <w:spacing w:line="259" w:lineRule="auto"/>
        <w:ind w:left="709"/>
        <w:jc w:val="both"/>
        <w:rPr>
          <w:rFonts w:asciiTheme="minorHAnsi" w:hAnsiTheme="minorHAnsi"/>
          <w:sz w:val="12"/>
          <w:lang w:val="fr-FR"/>
        </w:rPr>
      </w:pPr>
    </w:p>
    <w:p w:rsidR="00055911" w:rsidRPr="00A95BD1" w:rsidRDefault="00055911" w:rsidP="00FE14CC">
      <w:pPr>
        <w:numPr>
          <w:ilvl w:val="0"/>
          <w:numId w:val="82"/>
        </w:numPr>
        <w:spacing w:line="259" w:lineRule="auto"/>
        <w:ind w:left="709" w:hanging="425"/>
        <w:jc w:val="both"/>
        <w:rPr>
          <w:rFonts w:asciiTheme="minorHAnsi" w:hAnsiTheme="minorHAnsi"/>
          <w:lang w:val="fr-FR"/>
        </w:rPr>
      </w:pPr>
      <w:r w:rsidRPr="00A95BD1">
        <w:rPr>
          <w:rFonts w:asciiTheme="minorHAnsi" w:hAnsiTheme="minorHAnsi"/>
          <w:lang w:val="fr-FR"/>
        </w:rPr>
        <w:t>De solutions de co-voiturage</w:t>
      </w:r>
      <w:r w:rsidR="00A63E76" w:rsidRPr="00A95BD1">
        <w:rPr>
          <w:rFonts w:asciiTheme="minorHAnsi" w:hAnsiTheme="minorHAnsi"/>
          <w:lang w:val="fr-FR"/>
        </w:rPr>
        <w:t>.</w:t>
      </w:r>
    </w:p>
    <w:p w:rsidR="000503AD" w:rsidRPr="00A95BD1" w:rsidRDefault="000503AD" w:rsidP="002D6CA6">
      <w:pPr>
        <w:spacing w:line="259" w:lineRule="auto"/>
        <w:ind w:left="1428"/>
        <w:jc w:val="both"/>
        <w:rPr>
          <w:rFonts w:asciiTheme="minorHAnsi" w:hAnsiTheme="minorHAnsi"/>
          <w:sz w:val="16"/>
          <w:lang w:val="fr-FR"/>
        </w:rPr>
      </w:pPr>
    </w:p>
    <w:p w:rsidR="000503AD" w:rsidRPr="00A95BD1" w:rsidRDefault="000503AD" w:rsidP="00FE14CC">
      <w:pPr>
        <w:ind w:left="709"/>
        <w:jc w:val="both"/>
        <w:rPr>
          <w:rFonts w:asciiTheme="minorHAnsi" w:hAnsiTheme="minorHAnsi"/>
          <w:lang w:val="fr-FR"/>
        </w:rPr>
      </w:pPr>
      <w:r w:rsidRPr="00A95BD1">
        <w:rPr>
          <w:rFonts w:asciiTheme="minorHAnsi" w:hAnsiTheme="minorHAnsi"/>
          <w:lang w:val="fr-FR"/>
        </w:rPr>
        <w:t>U</w:t>
      </w:r>
      <w:r w:rsidR="00E93B59" w:rsidRPr="00A95BD1">
        <w:rPr>
          <w:rFonts w:asciiTheme="minorHAnsi" w:hAnsiTheme="minorHAnsi"/>
          <w:lang w:val="fr-FR"/>
        </w:rPr>
        <w:t xml:space="preserve">ne prime (brute) incitative </w:t>
      </w:r>
      <w:r w:rsidRPr="00A95BD1">
        <w:rPr>
          <w:rFonts w:asciiTheme="minorHAnsi" w:hAnsiTheme="minorHAnsi"/>
          <w:lang w:val="fr-FR"/>
        </w:rPr>
        <w:t>au covoiturage équivalent à l</w:t>
      </w:r>
      <w:r w:rsidR="00FF59F7" w:rsidRPr="00A95BD1">
        <w:rPr>
          <w:rFonts w:asciiTheme="minorHAnsi" w:hAnsiTheme="minorHAnsi"/>
          <w:lang w:val="fr-FR"/>
        </w:rPr>
        <w:t xml:space="preserve">a valeur de 50% de la carte </w:t>
      </w:r>
      <w:r w:rsidRPr="00A95BD1">
        <w:rPr>
          <w:rFonts w:asciiTheme="minorHAnsi" w:hAnsiTheme="minorHAnsi"/>
          <w:lang w:val="fr-FR"/>
        </w:rPr>
        <w:t xml:space="preserve">Navigo sera versée au conducteur du véhicule </w:t>
      </w:r>
      <w:r w:rsidR="00856C54" w:rsidRPr="00A95BD1">
        <w:rPr>
          <w:rFonts w:asciiTheme="minorHAnsi" w:hAnsiTheme="minorHAnsi"/>
          <w:lang w:val="fr-FR"/>
        </w:rPr>
        <w:t>jusqu’au 31 août 2021 au plus tard</w:t>
      </w:r>
      <w:r w:rsidRPr="00A95BD1">
        <w:rPr>
          <w:rFonts w:asciiTheme="minorHAnsi" w:hAnsiTheme="minorHAnsi"/>
          <w:lang w:val="fr-FR"/>
        </w:rPr>
        <w:t>.</w:t>
      </w:r>
    </w:p>
    <w:p w:rsidR="00265883" w:rsidRPr="00A95BD1" w:rsidRDefault="00265883" w:rsidP="00841209">
      <w:pPr>
        <w:pStyle w:val="Titre4"/>
      </w:pPr>
      <w:r w:rsidRPr="00A95BD1">
        <w:lastRenderedPageBreak/>
        <w:t xml:space="preserve">4.1.3.5 : Temps partiel </w:t>
      </w:r>
      <w:r w:rsidR="00C70392" w:rsidRPr="00A95BD1">
        <w:t xml:space="preserve">/ Forfait-jours réduit </w:t>
      </w:r>
      <w:r w:rsidRPr="00A95BD1">
        <w:t>bonifié</w:t>
      </w:r>
    </w:p>
    <w:p w:rsidR="00265883" w:rsidRPr="00A95BD1" w:rsidRDefault="00265883" w:rsidP="00055911">
      <w:pPr>
        <w:jc w:val="both"/>
        <w:rPr>
          <w:rFonts w:asciiTheme="minorHAnsi" w:hAnsiTheme="minorHAnsi"/>
          <w:lang w:val="fr-FR"/>
        </w:rPr>
      </w:pPr>
    </w:p>
    <w:p w:rsidR="00856C54" w:rsidRPr="00A95BD1" w:rsidRDefault="00265883" w:rsidP="00856C54">
      <w:pPr>
        <w:jc w:val="both"/>
        <w:rPr>
          <w:rFonts w:asciiTheme="minorHAnsi" w:hAnsiTheme="minorHAnsi"/>
          <w:lang w:val="fr-FR"/>
        </w:rPr>
      </w:pPr>
      <w:r w:rsidRPr="00A95BD1">
        <w:rPr>
          <w:rFonts w:asciiTheme="minorHAnsi" w:hAnsiTheme="minorHAnsi"/>
          <w:lang w:val="fr-FR"/>
        </w:rPr>
        <w:t xml:space="preserve">Le salarié </w:t>
      </w:r>
      <w:r w:rsidR="003B2052" w:rsidRPr="00A95BD1">
        <w:rPr>
          <w:rFonts w:asciiTheme="minorHAnsi" w:hAnsiTheme="minorHAnsi"/>
          <w:lang w:val="fr-FR"/>
        </w:rPr>
        <w:t xml:space="preserve">à temps plein, </w:t>
      </w:r>
      <w:r w:rsidRPr="00A95BD1">
        <w:rPr>
          <w:rFonts w:asciiTheme="minorHAnsi" w:hAnsiTheme="minorHAnsi"/>
          <w:lang w:val="fr-FR"/>
        </w:rPr>
        <w:t xml:space="preserve">ayant </w:t>
      </w:r>
      <w:r w:rsidR="00210BB5" w:rsidRPr="00A95BD1">
        <w:rPr>
          <w:rFonts w:asciiTheme="minorHAnsi" w:hAnsiTheme="minorHAnsi"/>
          <w:lang w:val="fr-FR"/>
        </w:rPr>
        <w:t>au moins</w:t>
      </w:r>
      <w:r w:rsidRPr="00A95BD1">
        <w:rPr>
          <w:rFonts w:asciiTheme="minorHAnsi" w:hAnsiTheme="minorHAnsi"/>
          <w:lang w:val="fr-FR"/>
        </w:rPr>
        <w:t xml:space="preserve"> 25 minutes d’allongement de trajet « aller » et au moins 65 minutes de transport par trajet « aller » total p</w:t>
      </w:r>
      <w:r w:rsidR="00DD46B0" w:rsidRPr="00A95BD1">
        <w:rPr>
          <w:rFonts w:asciiTheme="minorHAnsi" w:hAnsiTheme="minorHAnsi"/>
          <w:lang w:val="fr-FR"/>
        </w:rPr>
        <w:t>eut</w:t>
      </w:r>
      <w:r w:rsidRPr="00A95BD1">
        <w:rPr>
          <w:rFonts w:asciiTheme="minorHAnsi" w:hAnsiTheme="minorHAnsi"/>
          <w:lang w:val="fr-FR"/>
        </w:rPr>
        <w:t xml:space="preserve"> demander à bénéficier d’un dispositif de </w:t>
      </w:r>
      <w:r w:rsidR="003B2052" w:rsidRPr="00A95BD1">
        <w:rPr>
          <w:rFonts w:asciiTheme="minorHAnsi" w:hAnsiTheme="minorHAnsi"/>
          <w:lang w:val="fr-FR"/>
        </w:rPr>
        <w:t xml:space="preserve">réduction </w:t>
      </w:r>
      <w:r w:rsidR="00DD46B0" w:rsidRPr="00A95BD1">
        <w:rPr>
          <w:rFonts w:asciiTheme="minorHAnsi" w:hAnsiTheme="minorHAnsi"/>
          <w:lang w:val="fr-FR"/>
        </w:rPr>
        <w:t>de son</w:t>
      </w:r>
      <w:r w:rsidR="003B2052" w:rsidRPr="00A95BD1">
        <w:rPr>
          <w:rFonts w:asciiTheme="minorHAnsi" w:hAnsiTheme="minorHAnsi"/>
          <w:lang w:val="fr-FR"/>
        </w:rPr>
        <w:t xml:space="preserve"> temps de travail</w:t>
      </w:r>
      <w:r w:rsidR="00DD46B0" w:rsidRPr="00A95BD1">
        <w:rPr>
          <w:rFonts w:asciiTheme="minorHAnsi" w:hAnsiTheme="minorHAnsi"/>
          <w:lang w:val="fr-FR"/>
        </w:rPr>
        <w:t xml:space="preserve"> contractuel à hauteur de 20%</w:t>
      </w:r>
      <w:r w:rsidRPr="00A95BD1">
        <w:rPr>
          <w:rFonts w:asciiTheme="minorHAnsi" w:hAnsiTheme="minorHAnsi"/>
          <w:lang w:val="fr-FR"/>
        </w:rPr>
        <w:t xml:space="preserve">, destiné à favoriser </w:t>
      </w:r>
      <w:r w:rsidR="00DD46B0" w:rsidRPr="00A95BD1">
        <w:rPr>
          <w:rFonts w:asciiTheme="minorHAnsi" w:hAnsiTheme="minorHAnsi"/>
          <w:lang w:val="fr-FR"/>
        </w:rPr>
        <w:t>sa</w:t>
      </w:r>
      <w:r w:rsidRPr="00A95BD1">
        <w:rPr>
          <w:rFonts w:asciiTheme="minorHAnsi" w:hAnsiTheme="minorHAnsi"/>
          <w:lang w:val="fr-FR"/>
        </w:rPr>
        <w:t xml:space="preserve"> mobilité au sein du nouveau Siège en Région Parisienne</w:t>
      </w:r>
      <w:r w:rsidR="00856C54" w:rsidRPr="00A95BD1">
        <w:rPr>
          <w:rFonts w:asciiTheme="minorHAnsi" w:hAnsiTheme="minorHAnsi"/>
          <w:lang w:val="fr-FR"/>
        </w:rPr>
        <w:t xml:space="preserve">, </w:t>
      </w:r>
      <w:r w:rsidR="00D5535F" w:rsidRPr="00A95BD1">
        <w:rPr>
          <w:rFonts w:asciiTheme="minorHAnsi" w:hAnsiTheme="minorHAnsi"/>
          <w:lang w:val="fr-FR"/>
        </w:rPr>
        <w:t>jusqu’au 31 août 2021 au plus tard</w:t>
      </w:r>
      <w:r w:rsidR="00856C54" w:rsidRPr="00A95BD1">
        <w:rPr>
          <w:rFonts w:asciiTheme="minorHAnsi" w:hAnsiTheme="minorHAnsi"/>
          <w:lang w:val="fr-FR"/>
        </w:rPr>
        <w:t>.</w:t>
      </w:r>
    </w:p>
    <w:p w:rsidR="00856C54" w:rsidRPr="00A95BD1" w:rsidRDefault="00856C54" w:rsidP="00856C54">
      <w:pPr>
        <w:jc w:val="both"/>
        <w:rPr>
          <w:rFonts w:asciiTheme="minorHAnsi" w:hAnsiTheme="minorHAnsi"/>
          <w:lang w:val="fr-FR"/>
        </w:rPr>
      </w:pPr>
    </w:p>
    <w:p w:rsidR="00856C54" w:rsidRPr="00A95BD1" w:rsidRDefault="00856C54" w:rsidP="00856C54">
      <w:pPr>
        <w:jc w:val="both"/>
        <w:rPr>
          <w:rFonts w:asciiTheme="minorHAnsi" w:hAnsiTheme="minorHAnsi"/>
          <w:lang w:val="fr-FR"/>
        </w:rPr>
      </w:pPr>
      <w:r w:rsidRPr="00A95BD1">
        <w:rPr>
          <w:rFonts w:asciiTheme="minorHAnsi" w:hAnsiTheme="minorHAnsi"/>
          <w:lang w:val="fr-FR"/>
        </w:rPr>
        <w:t xml:space="preserve">Le salarié ayant accepté un repositionnement interne, dans le cadre de la mise en œuvre du projet NBE, éloigné de son ancien site d’emploi de plus de 50 km peut demander à bénéficier d’un dispositif de réduction de son temps de travail contractuel à hauteur de 20%, destiné à favoriser sa mobilité, </w:t>
      </w:r>
      <w:r w:rsidR="00E53B41" w:rsidRPr="00A95BD1">
        <w:rPr>
          <w:rFonts w:asciiTheme="minorHAnsi" w:hAnsiTheme="minorHAnsi"/>
          <w:lang w:val="fr-FR"/>
        </w:rPr>
        <w:t xml:space="preserve">jusqu’au 31 août 2021 au plus tard. </w:t>
      </w:r>
    </w:p>
    <w:p w:rsidR="00DD46B0" w:rsidRPr="00A95BD1" w:rsidRDefault="00DD46B0" w:rsidP="00265883">
      <w:pPr>
        <w:spacing w:line="259" w:lineRule="auto"/>
        <w:jc w:val="both"/>
        <w:rPr>
          <w:rFonts w:asciiTheme="minorHAnsi" w:eastAsia="Calibri" w:hAnsiTheme="minorHAnsi" w:cs="Arial"/>
          <w:lang w:val="fr-FR"/>
        </w:rPr>
      </w:pPr>
    </w:p>
    <w:p w:rsidR="00DD46B0" w:rsidRPr="00A95BD1" w:rsidRDefault="00DD46B0" w:rsidP="00265883">
      <w:pPr>
        <w:spacing w:line="259" w:lineRule="auto"/>
        <w:jc w:val="both"/>
        <w:rPr>
          <w:rFonts w:asciiTheme="minorHAnsi" w:eastAsia="Calibri" w:hAnsiTheme="minorHAnsi" w:cs="Arial"/>
          <w:lang w:val="fr-FR"/>
        </w:rPr>
      </w:pPr>
      <w:r w:rsidRPr="00A95BD1">
        <w:rPr>
          <w:rFonts w:asciiTheme="minorHAnsi" w:eastAsia="Calibri" w:hAnsiTheme="minorHAnsi" w:cs="Arial"/>
          <w:lang w:val="fr-FR"/>
        </w:rPr>
        <w:t>Ce dispositif fait l’objet d’un avenant au contrat de travail à durée déterminée (contrat à temps partiel ou convention de forfait-jours réduit)</w:t>
      </w:r>
      <w:r w:rsidR="00E77A2E" w:rsidRPr="00A95BD1">
        <w:rPr>
          <w:rFonts w:asciiTheme="minorHAnsi" w:eastAsia="Calibri" w:hAnsiTheme="minorHAnsi" w:cs="Arial"/>
          <w:lang w:val="fr-FR"/>
        </w:rPr>
        <w:t>.</w:t>
      </w:r>
    </w:p>
    <w:p w:rsidR="00265883" w:rsidRPr="00A95BD1" w:rsidRDefault="00265883" w:rsidP="00055911">
      <w:pPr>
        <w:jc w:val="both"/>
        <w:rPr>
          <w:rFonts w:asciiTheme="minorHAnsi" w:hAnsiTheme="minorHAnsi"/>
          <w:lang w:val="fr-FR"/>
        </w:rPr>
      </w:pPr>
    </w:p>
    <w:p w:rsidR="001E4F32" w:rsidRPr="00A95BD1" w:rsidRDefault="001E4F32" w:rsidP="00055911">
      <w:pPr>
        <w:jc w:val="both"/>
        <w:rPr>
          <w:rFonts w:asciiTheme="minorHAnsi" w:hAnsiTheme="minorHAnsi"/>
          <w:lang w:val="fr-FR"/>
        </w:rPr>
      </w:pPr>
      <w:r w:rsidRPr="00A95BD1">
        <w:rPr>
          <w:rFonts w:asciiTheme="minorHAnsi" w:hAnsiTheme="minorHAnsi"/>
          <w:lang w:val="fr-FR"/>
        </w:rPr>
        <w:t xml:space="preserve">Dans </w:t>
      </w:r>
      <w:r w:rsidR="0008375E" w:rsidRPr="00A95BD1">
        <w:rPr>
          <w:rFonts w:asciiTheme="minorHAnsi" w:hAnsiTheme="minorHAnsi"/>
          <w:lang w:val="fr-FR"/>
        </w:rPr>
        <w:t>le</w:t>
      </w:r>
      <w:r w:rsidRPr="00A95BD1">
        <w:rPr>
          <w:rFonts w:asciiTheme="minorHAnsi" w:hAnsiTheme="minorHAnsi"/>
          <w:lang w:val="fr-FR"/>
        </w:rPr>
        <w:t xml:space="preserve"> cadre</w:t>
      </w:r>
      <w:r w:rsidR="0008375E" w:rsidRPr="00A95BD1">
        <w:rPr>
          <w:rFonts w:asciiTheme="minorHAnsi" w:hAnsiTheme="minorHAnsi"/>
          <w:lang w:val="fr-FR"/>
        </w:rPr>
        <w:t xml:space="preserve"> </w:t>
      </w:r>
      <w:r w:rsidR="00DD46B0" w:rsidRPr="00A95BD1">
        <w:rPr>
          <w:rFonts w:asciiTheme="minorHAnsi" w:hAnsiTheme="minorHAnsi"/>
          <w:lang w:val="fr-FR"/>
        </w:rPr>
        <w:t>de ce dispositif</w:t>
      </w:r>
      <w:r w:rsidRPr="00A95BD1">
        <w:rPr>
          <w:rFonts w:asciiTheme="minorHAnsi" w:hAnsiTheme="minorHAnsi"/>
          <w:lang w:val="fr-FR"/>
        </w:rPr>
        <w:t>, le salarié percevra un complément de rémunération, sous forme de prime</w:t>
      </w:r>
      <w:r w:rsidR="0008375E" w:rsidRPr="00A95BD1">
        <w:rPr>
          <w:rFonts w:asciiTheme="minorHAnsi" w:hAnsiTheme="minorHAnsi"/>
          <w:lang w:val="fr-FR"/>
        </w:rPr>
        <w:t>s</w:t>
      </w:r>
      <w:r w:rsidRPr="00A95BD1">
        <w:rPr>
          <w:rFonts w:asciiTheme="minorHAnsi" w:hAnsiTheme="minorHAnsi"/>
          <w:lang w:val="fr-FR"/>
        </w:rPr>
        <w:t xml:space="preserve"> mensuelle</w:t>
      </w:r>
      <w:r w:rsidR="0008375E" w:rsidRPr="00A95BD1">
        <w:rPr>
          <w:rFonts w:asciiTheme="minorHAnsi" w:hAnsiTheme="minorHAnsi"/>
          <w:lang w:val="fr-FR"/>
        </w:rPr>
        <w:t>s</w:t>
      </w:r>
      <w:r w:rsidRPr="00A95BD1">
        <w:rPr>
          <w:rFonts w:asciiTheme="minorHAnsi" w:hAnsiTheme="minorHAnsi"/>
          <w:lang w:val="fr-FR"/>
        </w:rPr>
        <w:t xml:space="preserve"> </w:t>
      </w:r>
      <w:proofErr w:type="spellStart"/>
      <w:r w:rsidRPr="00A95BD1">
        <w:rPr>
          <w:rFonts w:asciiTheme="minorHAnsi" w:hAnsiTheme="minorHAnsi"/>
          <w:lang w:val="fr-FR"/>
        </w:rPr>
        <w:t>cotisable</w:t>
      </w:r>
      <w:r w:rsidR="0008375E" w:rsidRPr="00A95BD1">
        <w:rPr>
          <w:rFonts w:asciiTheme="minorHAnsi" w:hAnsiTheme="minorHAnsi"/>
          <w:lang w:val="fr-FR"/>
        </w:rPr>
        <w:t>s</w:t>
      </w:r>
      <w:proofErr w:type="spellEnd"/>
      <w:r w:rsidRPr="00A95BD1">
        <w:rPr>
          <w:rFonts w:asciiTheme="minorHAnsi" w:hAnsiTheme="minorHAnsi"/>
          <w:lang w:val="fr-FR"/>
        </w:rPr>
        <w:t xml:space="preserve"> et imposable</w:t>
      </w:r>
      <w:r w:rsidR="0008375E" w:rsidRPr="00A95BD1">
        <w:rPr>
          <w:rFonts w:asciiTheme="minorHAnsi" w:hAnsiTheme="minorHAnsi"/>
          <w:lang w:val="fr-FR"/>
        </w:rPr>
        <w:t>s</w:t>
      </w:r>
      <w:r w:rsidRPr="00A95BD1">
        <w:rPr>
          <w:rFonts w:asciiTheme="minorHAnsi" w:hAnsiTheme="minorHAnsi"/>
          <w:lang w:val="fr-FR"/>
        </w:rPr>
        <w:t xml:space="preserve">, </w:t>
      </w:r>
      <w:r w:rsidR="003B73D0" w:rsidRPr="00A95BD1">
        <w:rPr>
          <w:rFonts w:asciiTheme="minorHAnsi" w:hAnsiTheme="minorHAnsi"/>
          <w:lang w:val="fr-FR"/>
        </w:rPr>
        <w:t>correspondant au montant de</w:t>
      </w:r>
      <w:r w:rsidRPr="00A95BD1">
        <w:rPr>
          <w:rFonts w:asciiTheme="minorHAnsi" w:hAnsiTheme="minorHAnsi"/>
          <w:lang w:val="fr-FR"/>
        </w:rPr>
        <w:t xml:space="preserve"> 10% </w:t>
      </w:r>
      <w:r w:rsidR="00DD46B0" w:rsidRPr="00A95BD1">
        <w:rPr>
          <w:rFonts w:asciiTheme="minorHAnsi" w:hAnsiTheme="minorHAnsi"/>
          <w:lang w:val="fr-FR"/>
        </w:rPr>
        <w:t>de son</w:t>
      </w:r>
      <w:r w:rsidRPr="00A95BD1">
        <w:rPr>
          <w:rFonts w:asciiTheme="minorHAnsi" w:hAnsiTheme="minorHAnsi"/>
          <w:lang w:val="fr-FR"/>
        </w:rPr>
        <w:t xml:space="preserve"> salaire de base temps plein</w:t>
      </w:r>
      <w:r w:rsidR="0008375E" w:rsidRPr="00A95BD1">
        <w:rPr>
          <w:rFonts w:asciiTheme="minorHAnsi" w:hAnsiTheme="minorHAnsi"/>
          <w:lang w:val="fr-FR"/>
        </w:rPr>
        <w:t xml:space="preserve"> (sur la base du salaire perçu avant son entrée dans le dispositif). </w:t>
      </w:r>
    </w:p>
    <w:p w:rsidR="001E4F32" w:rsidRPr="00A95BD1" w:rsidRDefault="001E4F32" w:rsidP="00055911">
      <w:pPr>
        <w:jc w:val="both"/>
        <w:rPr>
          <w:rFonts w:asciiTheme="minorHAnsi" w:hAnsiTheme="minorHAnsi"/>
          <w:lang w:val="fr-FR"/>
        </w:rPr>
      </w:pPr>
    </w:p>
    <w:p w:rsidR="00DD46B0" w:rsidRPr="00A95BD1" w:rsidRDefault="001E4F32" w:rsidP="00055911">
      <w:pPr>
        <w:jc w:val="both"/>
        <w:rPr>
          <w:rFonts w:asciiTheme="minorHAnsi" w:hAnsiTheme="minorHAnsi"/>
          <w:lang w:val="fr-FR"/>
        </w:rPr>
      </w:pPr>
      <w:r w:rsidRPr="00A95BD1">
        <w:rPr>
          <w:rFonts w:asciiTheme="minorHAnsi" w:hAnsiTheme="minorHAnsi"/>
          <w:lang w:val="fr-FR"/>
        </w:rPr>
        <w:t xml:space="preserve">Ce complément de rémunération </w:t>
      </w:r>
      <w:r w:rsidR="00DD46B0" w:rsidRPr="00A95BD1">
        <w:rPr>
          <w:rFonts w:asciiTheme="minorHAnsi" w:hAnsiTheme="minorHAnsi"/>
          <w:lang w:val="fr-FR"/>
        </w:rPr>
        <w:t xml:space="preserve">est pris en compte dans la base de calcul du bonus, si le salarié est éligible à ce type de rémunération. </w:t>
      </w:r>
    </w:p>
    <w:p w:rsidR="00DD46B0" w:rsidRPr="00A95BD1" w:rsidRDefault="00DD46B0" w:rsidP="00055911">
      <w:pPr>
        <w:jc w:val="both"/>
        <w:rPr>
          <w:rFonts w:asciiTheme="minorHAnsi" w:hAnsiTheme="minorHAnsi"/>
          <w:lang w:val="fr-FR"/>
        </w:rPr>
      </w:pPr>
    </w:p>
    <w:p w:rsidR="001E4F32" w:rsidRPr="00A95BD1" w:rsidRDefault="00DD46B0" w:rsidP="00055911">
      <w:pPr>
        <w:jc w:val="both"/>
        <w:rPr>
          <w:rFonts w:asciiTheme="minorHAnsi" w:hAnsiTheme="minorHAnsi"/>
          <w:lang w:val="fr-FR"/>
        </w:rPr>
      </w:pPr>
      <w:r w:rsidRPr="00A95BD1">
        <w:rPr>
          <w:rFonts w:asciiTheme="minorHAnsi" w:hAnsiTheme="minorHAnsi"/>
          <w:lang w:val="fr-FR"/>
        </w:rPr>
        <w:t xml:space="preserve">Les salariés à temps partiel à 80% ou en convention de forfait-jours réduit 80% à la date de signature du présent accord et répondant aux mêmes critères d’éligibilité en terme de temps de trajet, peuvent également bénéficier de ce dispositif temporaire. </w:t>
      </w:r>
    </w:p>
    <w:p w:rsidR="00361737" w:rsidRPr="00A95BD1" w:rsidRDefault="00361737" w:rsidP="00055911">
      <w:pPr>
        <w:jc w:val="both"/>
        <w:rPr>
          <w:rFonts w:asciiTheme="minorHAnsi" w:hAnsiTheme="minorHAnsi"/>
          <w:lang w:val="fr-FR"/>
        </w:rPr>
      </w:pPr>
    </w:p>
    <w:p w:rsidR="00361737" w:rsidRPr="00A95BD1" w:rsidRDefault="00361737" w:rsidP="00055911">
      <w:pPr>
        <w:jc w:val="both"/>
        <w:rPr>
          <w:rFonts w:asciiTheme="minorHAnsi" w:hAnsiTheme="minorHAnsi"/>
          <w:lang w:val="fr-FR"/>
        </w:rPr>
      </w:pPr>
      <w:r w:rsidRPr="00A95BD1">
        <w:rPr>
          <w:rFonts w:asciiTheme="minorHAnsi" w:hAnsiTheme="minorHAnsi"/>
          <w:lang w:val="fr-FR"/>
        </w:rPr>
        <w:t xml:space="preserve">Ce dispositif sera ouvert jusqu’au 31 août 2022 pour les salariés reconnus RQTH et proches aidants </w:t>
      </w:r>
      <w:r w:rsidRPr="00A95BD1">
        <w:rPr>
          <w:rFonts w:asciiTheme="minorHAnsi" w:eastAsia="Calibri" w:hAnsiTheme="minorHAnsi"/>
          <w:color w:val="000000"/>
          <w:lang w:val="fr-FR"/>
        </w:rPr>
        <w:t>tel que défini à l’article L. 3142-16 du Code du travail</w:t>
      </w:r>
      <w:r w:rsidRPr="00A95BD1">
        <w:rPr>
          <w:rFonts w:asciiTheme="minorHAnsi" w:hAnsiTheme="minorHAnsi"/>
          <w:lang w:val="fr-FR"/>
        </w:rPr>
        <w:t>.</w:t>
      </w:r>
    </w:p>
    <w:p w:rsidR="00265883" w:rsidRPr="00A95BD1" w:rsidRDefault="00265883" w:rsidP="00055911">
      <w:pPr>
        <w:jc w:val="both"/>
        <w:rPr>
          <w:rFonts w:asciiTheme="minorHAnsi" w:hAnsiTheme="minorHAnsi"/>
          <w:lang w:val="fr-FR"/>
        </w:rPr>
      </w:pPr>
    </w:p>
    <w:p w:rsidR="00055911" w:rsidRPr="00A95BD1" w:rsidRDefault="00055911" w:rsidP="00CC33EA">
      <w:pPr>
        <w:jc w:val="both"/>
        <w:rPr>
          <w:rFonts w:asciiTheme="minorHAnsi" w:hAnsiTheme="minorHAnsi"/>
          <w:lang w:val="fr-FR"/>
        </w:rPr>
      </w:pPr>
    </w:p>
    <w:p w:rsidR="00F268D1" w:rsidRPr="00A95BD1" w:rsidRDefault="00F268D1" w:rsidP="00CC33EA">
      <w:pPr>
        <w:pStyle w:val="Titre2"/>
        <w:spacing w:before="0" w:after="0"/>
        <w:rPr>
          <w:rFonts w:asciiTheme="minorHAnsi" w:hAnsiTheme="minorHAnsi"/>
        </w:rPr>
      </w:pPr>
      <w:bookmarkStart w:id="34" w:name="_Toc508896257"/>
      <w:bookmarkStart w:id="35" w:name="_Toc517187774"/>
      <w:bookmarkEnd w:id="33"/>
      <w:r w:rsidRPr="00A95BD1">
        <w:rPr>
          <w:rFonts w:asciiTheme="minorHAnsi" w:hAnsiTheme="minorHAnsi"/>
        </w:rPr>
        <w:t>4.2 : Accompagnement à la Mobilité Fonctionnelle</w:t>
      </w:r>
      <w:bookmarkEnd w:id="34"/>
      <w:bookmarkEnd w:id="35"/>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La mobilité fonctionnelle trouve son origine dans la mise en œuvre des évolutions d’organisation « Nestlé en France 2020 ».</w:t>
      </w:r>
    </w:p>
    <w:p w:rsidR="00F268D1" w:rsidRPr="00A95BD1" w:rsidRDefault="00F268D1" w:rsidP="00CC33EA">
      <w:pPr>
        <w:jc w:val="both"/>
        <w:rPr>
          <w:rFonts w:asciiTheme="minorHAnsi" w:hAnsiTheme="minorHAnsi"/>
          <w:lang w:val="fr-FR"/>
        </w:rPr>
      </w:pPr>
    </w:p>
    <w:p w:rsidR="00F268D1" w:rsidRPr="00A95BD1" w:rsidRDefault="00F268D1" w:rsidP="00CC33EA">
      <w:pPr>
        <w:jc w:val="both"/>
        <w:rPr>
          <w:rFonts w:asciiTheme="minorHAnsi" w:hAnsiTheme="minorHAnsi"/>
          <w:lang w:val="fr-FR"/>
        </w:rPr>
      </w:pPr>
      <w:r w:rsidRPr="00A95BD1">
        <w:rPr>
          <w:rFonts w:asciiTheme="minorHAnsi" w:hAnsiTheme="minorHAnsi"/>
          <w:lang w:val="fr-FR"/>
        </w:rPr>
        <w:t xml:space="preserve">Sont concernés les salariés </w:t>
      </w:r>
      <w:r w:rsidRPr="00A95BD1">
        <w:rPr>
          <w:rFonts w:asciiTheme="minorHAnsi" w:hAnsiTheme="minorHAnsi"/>
          <w:color w:val="000000"/>
          <w:lang w:val="fr-FR"/>
        </w:rPr>
        <w:t xml:space="preserve">appartenant à une catégorie d’emploi impactée par des évolutions fonctionnelles au sein </w:t>
      </w:r>
      <w:r w:rsidR="00490081" w:rsidRPr="00A95BD1">
        <w:rPr>
          <w:rFonts w:asciiTheme="minorHAnsi" w:eastAsia="Calibri" w:hAnsiTheme="minorHAnsi"/>
          <w:color w:val="000000"/>
          <w:lang w:val="fr-FR"/>
        </w:rPr>
        <w:t xml:space="preserve">d’un établissement </w:t>
      </w:r>
      <w:r w:rsidR="00483134" w:rsidRPr="00A95BD1">
        <w:rPr>
          <w:rFonts w:asciiTheme="minorHAnsi" w:eastAsia="Calibri" w:hAnsiTheme="minorHAnsi"/>
          <w:color w:val="000000"/>
          <w:lang w:val="fr-FR"/>
        </w:rPr>
        <w:t>(le déménagement des Sièges Sociaux</w:t>
      </w:r>
      <w:r w:rsidR="003A33EC" w:rsidRPr="00A95BD1">
        <w:rPr>
          <w:rFonts w:asciiTheme="minorHAnsi" w:eastAsia="Calibri" w:hAnsiTheme="minorHAnsi"/>
          <w:color w:val="000000"/>
          <w:lang w:val="fr-FR"/>
        </w:rPr>
        <w:t xml:space="preserve"> en Région parisienne</w:t>
      </w:r>
      <w:r w:rsidR="00483134" w:rsidRPr="00A95BD1">
        <w:rPr>
          <w:rFonts w:asciiTheme="minorHAnsi" w:eastAsia="Calibri" w:hAnsiTheme="minorHAnsi"/>
          <w:color w:val="000000"/>
          <w:lang w:val="fr-FR"/>
        </w:rPr>
        <w:t xml:space="preserve"> en un lieu unique n’ayant pas d’impact sur la notion d’établissement) </w:t>
      </w:r>
      <w:r w:rsidR="00490081" w:rsidRPr="00A95BD1">
        <w:rPr>
          <w:rFonts w:asciiTheme="minorHAnsi" w:eastAsia="Calibri" w:hAnsiTheme="minorHAnsi"/>
          <w:color w:val="000000"/>
          <w:lang w:val="fr-FR"/>
        </w:rPr>
        <w:t>de leur Société d’origine</w:t>
      </w:r>
      <w:r w:rsidRPr="00A95BD1">
        <w:rPr>
          <w:rFonts w:asciiTheme="minorHAnsi" w:hAnsiTheme="minorHAnsi"/>
          <w:lang w:val="fr-FR"/>
        </w:rPr>
        <w:t>, et visés dans les processus d’information / consultation des instances représentatives.</w:t>
      </w:r>
    </w:p>
    <w:p w:rsidR="00F268D1" w:rsidRPr="00A95BD1" w:rsidRDefault="00F268D1" w:rsidP="00CC33EA">
      <w:pPr>
        <w:jc w:val="both"/>
        <w:rPr>
          <w:rFonts w:asciiTheme="minorHAnsi" w:hAnsiTheme="minorHAnsi"/>
          <w:lang w:val="fr-FR"/>
        </w:rPr>
      </w:pPr>
    </w:p>
    <w:p w:rsidR="005641A7" w:rsidRPr="00A95BD1" w:rsidRDefault="005641A7" w:rsidP="00CC33EA">
      <w:pPr>
        <w:jc w:val="both"/>
        <w:rPr>
          <w:rFonts w:asciiTheme="minorHAnsi" w:hAnsiTheme="minorHAnsi"/>
          <w:lang w:val="fr-FR"/>
        </w:rPr>
      </w:pPr>
    </w:p>
    <w:p w:rsidR="00862E86" w:rsidRPr="00A95BD1" w:rsidRDefault="00F268D1" w:rsidP="00CC33EA">
      <w:pPr>
        <w:jc w:val="both"/>
        <w:rPr>
          <w:rFonts w:asciiTheme="minorHAnsi" w:hAnsiTheme="minorHAnsi"/>
          <w:lang w:val="fr-FR"/>
        </w:rPr>
      </w:pPr>
      <w:r w:rsidRPr="00A95BD1">
        <w:rPr>
          <w:rFonts w:asciiTheme="minorHAnsi" w:hAnsiTheme="minorHAnsi"/>
          <w:lang w:val="fr-FR"/>
        </w:rPr>
        <w:t xml:space="preserve">Les postes proposés dans le cadre de la mobilité fonctionnelle présenteront </w:t>
      </w:r>
      <w:proofErr w:type="gramStart"/>
      <w:r w:rsidR="008107BD" w:rsidRPr="00A95BD1">
        <w:rPr>
          <w:rFonts w:asciiTheme="minorHAnsi" w:hAnsiTheme="minorHAnsi"/>
          <w:i/>
          <w:lang w:val="fr-FR"/>
        </w:rPr>
        <w:t>a</w:t>
      </w:r>
      <w:proofErr w:type="gramEnd"/>
      <w:r w:rsidR="008107BD" w:rsidRPr="00A95BD1">
        <w:rPr>
          <w:rFonts w:asciiTheme="minorHAnsi" w:hAnsiTheme="minorHAnsi"/>
          <w:i/>
          <w:lang w:val="fr-FR"/>
        </w:rPr>
        <w:t xml:space="preserve"> minima</w:t>
      </w:r>
      <w:r w:rsidR="008107BD" w:rsidRPr="00A95BD1">
        <w:rPr>
          <w:rFonts w:asciiTheme="minorHAnsi" w:hAnsiTheme="minorHAnsi"/>
          <w:lang w:val="fr-FR"/>
        </w:rPr>
        <w:t xml:space="preserve"> </w:t>
      </w:r>
      <w:r w:rsidRPr="00A95BD1">
        <w:rPr>
          <w:rFonts w:asciiTheme="minorHAnsi" w:hAnsiTheme="minorHAnsi"/>
          <w:lang w:val="fr-FR"/>
        </w:rPr>
        <w:t>une garantie d’équivalence en terme</w:t>
      </w:r>
      <w:r w:rsidR="00862E86" w:rsidRPr="00A95BD1">
        <w:rPr>
          <w:rFonts w:asciiTheme="minorHAnsi" w:hAnsiTheme="minorHAnsi"/>
          <w:lang w:val="fr-FR"/>
        </w:rPr>
        <w:t xml:space="preserve"> : </w:t>
      </w:r>
    </w:p>
    <w:p w:rsidR="003E1C48" w:rsidRPr="00A95BD1" w:rsidRDefault="003E1C48" w:rsidP="00CC33EA">
      <w:pPr>
        <w:jc w:val="both"/>
        <w:rPr>
          <w:rFonts w:asciiTheme="minorHAnsi" w:hAnsiTheme="minorHAnsi"/>
          <w:lang w:val="fr-FR"/>
        </w:rPr>
      </w:pPr>
    </w:p>
    <w:p w:rsidR="00862E86" w:rsidRPr="00A95BD1" w:rsidRDefault="00F268D1" w:rsidP="00E16D8F">
      <w:pPr>
        <w:pStyle w:val="Paragraphedeliste"/>
        <w:numPr>
          <w:ilvl w:val="0"/>
          <w:numId w:val="16"/>
        </w:numPr>
        <w:jc w:val="both"/>
        <w:rPr>
          <w:rFonts w:asciiTheme="minorHAnsi" w:hAnsiTheme="minorHAnsi"/>
          <w:lang w:val="fr-FR"/>
        </w:rPr>
      </w:pPr>
      <w:r w:rsidRPr="00A95BD1">
        <w:rPr>
          <w:rFonts w:asciiTheme="minorHAnsi" w:hAnsiTheme="minorHAnsi"/>
          <w:lang w:val="fr-FR"/>
        </w:rPr>
        <w:t>d’ancienneté</w:t>
      </w:r>
      <w:r w:rsidR="00862E86" w:rsidRPr="00A95BD1">
        <w:rPr>
          <w:rFonts w:asciiTheme="minorHAnsi" w:hAnsiTheme="minorHAnsi"/>
          <w:lang w:val="fr-FR"/>
        </w:rPr>
        <w:t xml:space="preserve"> ; </w:t>
      </w:r>
    </w:p>
    <w:p w:rsidR="00862E86" w:rsidRPr="00A95BD1" w:rsidRDefault="00862E86" w:rsidP="00E16D8F">
      <w:pPr>
        <w:pStyle w:val="Paragraphedeliste"/>
        <w:numPr>
          <w:ilvl w:val="0"/>
          <w:numId w:val="16"/>
        </w:numPr>
        <w:jc w:val="both"/>
        <w:rPr>
          <w:rFonts w:asciiTheme="minorHAnsi" w:hAnsiTheme="minorHAnsi"/>
          <w:lang w:val="fr-FR"/>
        </w:rPr>
      </w:pPr>
      <w:r w:rsidRPr="00A95BD1">
        <w:rPr>
          <w:rFonts w:asciiTheme="minorHAnsi" w:hAnsiTheme="minorHAnsi"/>
          <w:lang w:val="fr-FR"/>
        </w:rPr>
        <w:t>de catégorie professionnelle (cadre, agent de maîtrise,</w:t>
      </w:r>
      <w:r w:rsidR="00A1017F" w:rsidRPr="00A95BD1">
        <w:rPr>
          <w:rFonts w:asciiTheme="minorHAnsi" w:hAnsiTheme="minorHAnsi"/>
          <w:lang w:val="fr-FR"/>
        </w:rPr>
        <w:t xml:space="preserve"> technicien,</w:t>
      </w:r>
      <w:r w:rsidRPr="00A95BD1">
        <w:rPr>
          <w:rFonts w:asciiTheme="minorHAnsi" w:hAnsiTheme="minorHAnsi"/>
          <w:lang w:val="fr-FR"/>
        </w:rPr>
        <w:t xml:space="preserve"> employé</w:t>
      </w:r>
      <w:r w:rsidR="007C084E" w:rsidRPr="00A95BD1">
        <w:rPr>
          <w:rFonts w:asciiTheme="minorHAnsi" w:hAnsiTheme="minorHAnsi"/>
          <w:lang w:val="fr-FR"/>
        </w:rPr>
        <w:t xml:space="preserve">) ; </w:t>
      </w:r>
    </w:p>
    <w:p w:rsidR="0062312F" w:rsidRPr="00A95BD1" w:rsidRDefault="00F268D1" w:rsidP="00E16D8F">
      <w:pPr>
        <w:pStyle w:val="Paragraphedeliste"/>
        <w:numPr>
          <w:ilvl w:val="0"/>
          <w:numId w:val="16"/>
        </w:numPr>
        <w:spacing w:before="292" w:after="201" w:line="290" w:lineRule="exact"/>
        <w:ind w:right="144"/>
        <w:jc w:val="both"/>
        <w:textAlignment w:val="baseline"/>
        <w:rPr>
          <w:rFonts w:asciiTheme="minorHAnsi" w:hAnsiTheme="minorHAnsi"/>
          <w:color w:val="000000"/>
          <w:lang w:val="fr-FR"/>
        </w:rPr>
      </w:pPr>
      <w:r w:rsidRPr="00A95BD1">
        <w:rPr>
          <w:rFonts w:asciiTheme="minorHAnsi" w:hAnsiTheme="minorHAnsi"/>
          <w:lang w:val="fr-FR"/>
        </w:rPr>
        <w:t>de rémunération</w:t>
      </w:r>
      <w:r w:rsidR="008F5DF8" w:rsidRPr="00A95BD1">
        <w:rPr>
          <w:rFonts w:asciiTheme="minorHAnsi" w:hAnsiTheme="minorHAnsi"/>
          <w:lang w:val="fr-FR"/>
        </w:rPr>
        <w:t xml:space="preserve"> globale</w:t>
      </w:r>
      <w:r w:rsidR="0062312F" w:rsidRPr="00A95BD1">
        <w:rPr>
          <w:rFonts w:asciiTheme="minorHAnsi" w:hAnsiTheme="minorHAnsi"/>
          <w:lang w:val="fr-FR"/>
        </w:rPr>
        <w:t> ;</w:t>
      </w:r>
    </w:p>
    <w:p w:rsidR="004A79C9" w:rsidRPr="00A95BD1" w:rsidRDefault="0062312F" w:rsidP="00E16D8F">
      <w:pPr>
        <w:pStyle w:val="Paragraphedeliste"/>
        <w:numPr>
          <w:ilvl w:val="0"/>
          <w:numId w:val="16"/>
        </w:numPr>
        <w:spacing w:before="292" w:after="201" w:line="290" w:lineRule="exact"/>
        <w:ind w:right="144"/>
        <w:jc w:val="both"/>
        <w:textAlignment w:val="baseline"/>
        <w:rPr>
          <w:rFonts w:asciiTheme="minorHAnsi" w:hAnsiTheme="minorHAnsi"/>
          <w:color w:val="000000"/>
          <w:lang w:val="fr-FR"/>
        </w:rPr>
      </w:pPr>
      <w:r w:rsidRPr="00A95BD1">
        <w:rPr>
          <w:rFonts w:asciiTheme="minorHAnsi" w:hAnsiTheme="minorHAnsi"/>
          <w:lang w:val="fr-FR"/>
        </w:rPr>
        <w:t xml:space="preserve">pour les salariés cadres, du maintien à titre personnel du grade </w:t>
      </w:r>
      <w:r w:rsidR="00121279" w:rsidRPr="00A95BD1">
        <w:rPr>
          <w:rFonts w:asciiTheme="minorHAnsi" w:hAnsiTheme="minorHAnsi"/>
          <w:lang w:val="fr-FR"/>
        </w:rPr>
        <w:t xml:space="preserve">(Nestlé/ Mercer) </w:t>
      </w:r>
      <w:r w:rsidRPr="00A95BD1">
        <w:rPr>
          <w:rFonts w:asciiTheme="minorHAnsi" w:hAnsiTheme="minorHAnsi"/>
          <w:lang w:val="fr-FR"/>
        </w:rPr>
        <w:t>correspond</w:t>
      </w:r>
      <w:r w:rsidR="00011E7F" w:rsidRPr="00A95BD1">
        <w:rPr>
          <w:rFonts w:asciiTheme="minorHAnsi" w:hAnsiTheme="minorHAnsi"/>
          <w:lang w:val="fr-FR"/>
        </w:rPr>
        <w:t>ant</w:t>
      </w:r>
      <w:r w:rsidRPr="00A95BD1">
        <w:rPr>
          <w:rFonts w:asciiTheme="minorHAnsi" w:hAnsiTheme="minorHAnsi"/>
          <w:lang w:val="fr-FR"/>
        </w:rPr>
        <w:t xml:space="preserve"> au poste occupé précédemment</w:t>
      </w:r>
      <w:r w:rsidR="00862E86" w:rsidRPr="00A95BD1">
        <w:rPr>
          <w:rFonts w:asciiTheme="minorHAnsi" w:hAnsiTheme="minorHAnsi"/>
          <w:lang w:val="fr-FR"/>
        </w:rPr>
        <w:t>.</w:t>
      </w:r>
    </w:p>
    <w:p w:rsidR="00862E86" w:rsidRPr="00A95BD1" w:rsidRDefault="009E545C" w:rsidP="00CC33EA">
      <w:pPr>
        <w:spacing w:before="292" w:after="201" w:line="290" w:lineRule="exact"/>
        <w:ind w:right="144"/>
        <w:jc w:val="both"/>
        <w:textAlignment w:val="baseline"/>
        <w:rPr>
          <w:rFonts w:asciiTheme="minorHAnsi" w:hAnsiTheme="minorHAnsi"/>
          <w:color w:val="000000"/>
          <w:lang w:val="fr-FR"/>
        </w:rPr>
      </w:pPr>
      <w:r w:rsidRPr="00A95BD1">
        <w:rPr>
          <w:rFonts w:asciiTheme="minorHAnsi" w:hAnsiTheme="minorHAnsi"/>
          <w:lang w:val="fr-FR"/>
        </w:rPr>
        <w:lastRenderedPageBreak/>
        <w:t xml:space="preserve">Pour assurer le principe d’équivalence de </w:t>
      </w:r>
      <w:r w:rsidR="00862E86" w:rsidRPr="00A95BD1">
        <w:rPr>
          <w:rFonts w:asciiTheme="minorHAnsi" w:hAnsiTheme="minorHAnsi"/>
          <w:lang w:val="fr-FR"/>
        </w:rPr>
        <w:t>rémunération</w:t>
      </w:r>
      <w:r w:rsidRPr="00A95BD1">
        <w:rPr>
          <w:rFonts w:asciiTheme="minorHAnsi" w:hAnsiTheme="minorHAnsi"/>
          <w:lang w:val="fr-FR"/>
        </w:rPr>
        <w:t xml:space="preserve"> globale, il </w:t>
      </w:r>
      <w:r w:rsidR="004D17C9" w:rsidRPr="00A95BD1">
        <w:rPr>
          <w:rFonts w:asciiTheme="minorHAnsi" w:hAnsiTheme="minorHAnsi"/>
          <w:lang w:val="fr-FR"/>
        </w:rPr>
        <w:t xml:space="preserve">sera </w:t>
      </w:r>
      <w:r w:rsidRPr="00A95BD1">
        <w:rPr>
          <w:rFonts w:asciiTheme="minorHAnsi" w:hAnsiTheme="minorHAnsi"/>
          <w:lang w:val="fr-FR"/>
        </w:rPr>
        <w:t>pris en compte</w:t>
      </w:r>
      <w:r w:rsidR="00862E86" w:rsidRPr="00A95BD1">
        <w:rPr>
          <w:rFonts w:asciiTheme="minorHAnsi" w:hAnsiTheme="minorHAnsi"/>
          <w:lang w:val="fr-FR"/>
        </w:rPr>
        <w:t xml:space="preserve"> </w:t>
      </w:r>
      <w:r w:rsidR="00DA6418" w:rsidRPr="00A95BD1">
        <w:rPr>
          <w:rFonts w:asciiTheme="minorHAnsi" w:hAnsiTheme="minorHAnsi"/>
          <w:lang w:val="fr-FR"/>
        </w:rPr>
        <w:t>l</w:t>
      </w:r>
      <w:r w:rsidR="00EC7BB1" w:rsidRPr="00A95BD1">
        <w:rPr>
          <w:rFonts w:asciiTheme="minorHAnsi" w:hAnsiTheme="minorHAnsi"/>
          <w:lang w:val="fr-FR"/>
        </w:rPr>
        <w:t>es éléments suivants</w:t>
      </w:r>
      <w:r w:rsidR="004D17C9" w:rsidRPr="00A95BD1">
        <w:rPr>
          <w:rFonts w:asciiTheme="minorHAnsi" w:hAnsiTheme="minorHAnsi"/>
          <w:lang w:val="fr-FR"/>
        </w:rPr>
        <w:t xml:space="preserve"> </w:t>
      </w:r>
      <w:r w:rsidR="00EC7BB1" w:rsidRPr="00A95BD1">
        <w:rPr>
          <w:rFonts w:asciiTheme="minorHAnsi" w:hAnsiTheme="minorHAnsi"/>
          <w:lang w:val="fr-FR"/>
        </w:rPr>
        <w:t>:</w:t>
      </w:r>
    </w:p>
    <w:p w:rsidR="00862E86" w:rsidRPr="00A95BD1" w:rsidRDefault="00862E86" w:rsidP="00E16D8F">
      <w:pPr>
        <w:pStyle w:val="Paragraphedeliste"/>
        <w:numPr>
          <w:ilvl w:val="0"/>
          <w:numId w:val="16"/>
        </w:numPr>
        <w:spacing w:before="292" w:after="201" w:line="290" w:lineRule="exact"/>
        <w:ind w:right="144"/>
        <w:jc w:val="both"/>
        <w:textAlignment w:val="baseline"/>
        <w:rPr>
          <w:rFonts w:asciiTheme="minorHAnsi" w:hAnsiTheme="minorHAnsi"/>
          <w:color w:val="000000"/>
          <w:lang w:val="fr-FR"/>
        </w:rPr>
      </w:pPr>
      <w:r w:rsidRPr="00A95BD1">
        <w:rPr>
          <w:rFonts w:asciiTheme="minorHAnsi" w:hAnsiTheme="minorHAnsi"/>
          <w:lang w:val="fr-FR"/>
        </w:rPr>
        <w:t>la</w:t>
      </w:r>
      <w:r w:rsidR="00DA6418" w:rsidRPr="00A95BD1">
        <w:rPr>
          <w:rFonts w:asciiTheme="minorHAnsi" w:hAnsiTheme="minorHAnsi"/>
          <w:lang w:val="fr-FR"/>
        </w:rPr>
        <w:t xml:space="preserve"> rémunération de </w:t>
      </w:r>
      <w:r w:rsidR="00F268D1" w:rsidRPr="00A95BD1">
        <w:rPr>
          <w:rFonts w:asciiTheme="minorHAnsi" w:hAnsiTheme="minorHAnsi"/>
          <w:lang w:val="fr-FR"/>
        </w:rPr>
        <w:t>base</w:t>
      </w:r>
      <w:r w:rsidR="003278BB" w:rsidRPr="00A95BD1">
        <w:rPr>
          <w:rFonts w:asciiTheme="minorHAnsi" w:hAnsiTheme="minorHAnsi"/>
          <w:lang w:val="fr-FR"/>
        </w:rPr>
        <w:t xml:space="preserve"> (incluant, le cas échéant, la prime annuelle/décembre et la prime de juin/vacances)</w:t>
      </w:r>
      <w:r w:rsidR="007C084E" w:rsidRPr="00A95BD1">
        <w:rPr>
          <w:rFonts w:asciiTheme="minorHAnsi" w:hAnsiTheme="minorHAnsi"/>
          <w:lang w:val="fr-FR"/>
        </w:rPr>
        <w:t> ;</w:t>
      </w:r>
    </w:p>
    <w:p w:rsidR="00862E86" w:rsidRPr="00A95BD1" w:rsidRDefault="00DA6418" w:rsidP="00E16D8F">
      <w:pPr>
        <w:pStyle w:val="Paragraphedeliste"/>
        <w:numPr>
          <w:ilvl w:val="0"/>
          <w:numId w:val="16"/>
        </w:numPr>
        <w:spacing w:before="292" w:after="201" w:line="290" w:lineRule="exact"/>
        <w:ind w:right="144"/>
        <w:jc w:val="both"/>
        <w:textAlignment w:val="baseline"/>
        <w:rPr>
          <w:rFonts w:asciiTheme="minorHAnsi" w:hAnsiTheme="minorHAnsi"/>
          <w:color w:val="000000"/>
          <w:lang w:val="fr-FR"/>
        </w:rPr>
      </w:pPr>
      <w:r w:rsidRPr="00A95BD1">
        <w:rPr>
          <w:rFonts w:asciiTheme="minorHAnsi" w:hAnsiTheme="minorHAnsi"/>
          <w:lang w:val="fr-FR"/>
        </w:rPr>
        <w:t>le montant de la</w:t>
      </w:r>
      <w:r w:rsidR="00F268D1" w:rsidRPr="00A95BD1">
        <w:rPr>
          <w:rFonts w:asciiTheme="minorHAnsi" w:hAnsiTheme="minorHAnsi"/>
          <w:lang w:val="fr-FR"/>
        </w:rPr>
        <w:t xml:space="preserve"> prime d’ancienneté</w:t>
      </w:r>
      <w:r w:rsidR="007C084E" w:rsidRPr="00A95BD1">
        <w:rPr>
          <w:rFonts w:asciiTheme="minorHAnsi" w:hAnsiTheme="minorHAnsi"/>
          <w:lang w:val="fr-FR"/>
        </w:rPr>
        <w:t> ;</w:t>
      </w:r>
    </w:p>
    <w:p w:rsidR="009E545C" w:rsidRPr="00A95BD1" w:rsidRDefault="00D16559" w:rsidP="00E16D8F">
      <w:pPr>
        <w:pStyle w:val="Paragraphedeliste"/>
        <w:numPr>
          <w:ilvl w:val="0"/>
          <w:numId w:val="16"/>
        </w:numPr>
        <w:spacing w:before="292" w:after="201" w:line="290" w:lineRule="exact"/>
        <w:ind w:right="144"/>
        <w:jc w:val="both"/>
        <w:textAlignment w:val="baseline"/>
        <w:rPr>
          <w:rFonts w:asciiTheme="minorHAnsi" w:hAnsiTheme="minorHAnsi"/>
          <w:color w:val="000000"/>
          <w:lang w:val="fr-FR"/>
        </w:rPr>
      </w:pPr>
      <w:r w:rsidRPr="00A95BD1">
        <w:rPr>
          <w:rFonts w:asciiTheme="minorHAnsi" w:hAnsiTheme="minorHAnsi"/>
          <w:lang w:val="fr-FR"/>
        </w:rPr>
        <w:t xml:space="preserve">le montant de la </w:t>
      </w:r>
      <w:r w:rsidR="00606A5A" w:rsidRPr="00A95BD1">
        <w:rPr>
          <w:rFonts w:asciiTheme="minorHAnsi" w:hAnsiTheme="minorHAnsi"/>
          <w:lang w:val="fr-FR"/>
        </w:rPr>
        <w:t xml:space="preserve">rémunération variable </w:t>
      </w:r>
      <w:r w:rsidR="00E5180D" w:rsidRPr="00A95BD1">
        <w:rPr>
          <w:rFonts w:asciiTheme="minorHAnsi" w:hAnsiTheme="minorHAnsi"/>
          <w:lang w:val="fr-FR"/>
        </w:rPr>
        <w:t xml:space="preserve">cible </w:t>
      </w:r>
      <w:r w:rsidR="00606A5A" w:rsidRPr="00A95BD1">
        <w:rPr>
          <w:rFonts w:asciiTheme="minorHAnsi" w:hAnsiTheme="minorHAnsi"/>
          <w:lang w:val="fr-FR"/>
        </w:rPr>
        <w:t>à 100% d’atteinte des objectifs</w:t>
      </w:r>
      <w:r w:rsidR="007C084E" w:rsidRPr="00A95BD1">
        <w:rPr>
          <w:rFonts w:asciiTheme="minorHAnsi" w:hAnsiTheme="minorHAnsi"/>
          <w:lang w:val="fr-FR"/>
        </w:rPr>
        <w:t xml:space="preserve">. </w:t>
      </w:r>
    </w:p>
    <w:p w:rsidR="004D17C9" w:rsidRPr="00A95BD1" w:rsidRDefault="004D17C9" w:rsidP="007A34EC">
      <w:pPr>
        <w:pStyle w:val="Sansinterligne"/>
        <w:jc w:val="both"/>
        <w:rPr>
          <w:rFonts w:asciiTheme="minorHAnsi" w:hAnsiTheme="minorHAnsi"/>
          <w:color w:val="000000"/>
          <w:lang w:val="fr-FR"/>
        </w:rPr>
      </w:pPr>
      <w:r w:rsidRPr="00A95BD1">
        <w:rPr>
          <w:rFonts w:asciiTheme="minorHAnsi" w:hAnsiTheme="minorHAnsi"/>
          <w:color w:val="000000"/>
          <w:lang w:val="fr-FR"/>
        </w:rPr>
        <w:t xml:space="preserve">Le respect de ce principe pourra conduire à modifier la structure de rémunération du salarié, en adéquation avec la structure de rémunération applicable au sein de la société d’accueil. </w:t>
      </w:r>
    </w:p>
    <w:p w:rsidR="003A1C5D" w:rsidRPr="00A95BD1" w:rsidRDefault="004D17C9" w:rsidP="007A34EC">
      <w:pPr>
        <w:pStyle w:val="Sansinterligne"/>
        <w:jc w:val="both"/>
        <w:rPr>
          <w:rFonts w:asciiTheme="minorHAnsi" w:hAnsiTheme="minorHAnsi"/>
          <w:color w:val="000000"/>
          <w:lang w:val="fr-FR"/>
        </w:rPr>
      </w:pPr>
      <w:r w:rsidRPr="00A95BD1">
        <w:rPr>
          <w:rFonts w:asciiTheme="minorHAnsi" w:hAnsiTheme="minorHAnsi"/>
          <w:color w:val="000000"/>
          <w:lang w:val="fr-FR"/>
        </w:rPr>
        <w:t xml:space="preserve"> </w:t>
      </w:r>
    </w:p>
    <w:p w:rsidR="004A79C9" w:rsidRPr="00A95BD1" w:rsidRDefault="004A79C9" w:rsidP="007A34EC">
      <w:pPr>
        <w:pStyle w:val="Sansinterligne"/>
        <w:jc w:val="both"/>
        <w:rPr>
          <w:rFonts w:asciiTheme="minorHAnsi" w:hAnsiTheme="minorHAnsi"/>
          <w:color w:val="000000"/>
          <w:lang w:val="fr-FR"/>
        </w:rPr>
      </w:pPr>
      <w:r w:rsidRPr="00A95BD1">
        <w:rPr>
          <w:rFonts w:asciiTheme="minorHAnsi" w:hAnsiTheme="minorHAnsi"/>
          <w:color w:val="000000"/>
          <w:lang w:val="fr-FR"/>
        </w:rPr>
        <w:t xml:space="preserve">Par ailleurs, les postes seront proposés en priorité en tenant compte des aspirations exprimées par les salariés. </w:t>
      </w:r>
      <w:r w:rsidRPr="00A95BD1">
        <w:rPr>
          <w:rFonts w:asciiTheme="minorHAnsi" w:hAnsiTheme="minorHAnsi"/>
          <w:b/>
          <w:color w:val="000000"/>
          <w:lang w:val="fr-FR"/>
        </w:rPr>
        <w:t xml:space="preserve">Seront pris en compte à ce titre leurs souhaits de repositionnement au sein de leur Fonction d’origine </w:t>
      </w:r>
      <w:r w:rsidR="00E53B41" w:rsidRPr="00A95BD1">
        <w:rPr>
          <w:rFonts w:asciiTheme="minorHAnsi" w:hAnsiTheme="minorHAnsi"/>
          <w:b/>
          <w:color w:val="000000"/>
          <w:lang w:val="fr-FR"/>
        </w:rPr>
        <w:t>et/</w:t>
      </w:r>
      <w:r w:rsidRPr="00A95BD1">
        <w:rPr>
          <w:rFonts w:asciiTheme="minorHAnsi" w:hAnsiTheme="minorHAnsi"/>
          <w:b/>
          <w:color w:val="000000"/>
          <w:lang w:val="fr-FR"/>
        </w:rPr>
        <w:t>ou d’évolution vers une autre Fonction, ainsi que leurs souhaits de mobilité géographique.</w:t>
      </w:r>
      <w:r w:rsidRPr="00A95BD1">
        <w:rPr>
          <w:rFonts w:asciiTheme="minorHAnsi" w:hAnsiTheme="minorHAnsi"/>
          <w:color w:val="000000"/>
          <w:lang w:val="fr-FR"/>
        </w:rPr>
        <w:t xml:space="preserve"> </w:t>
      </w:r>
    </w:p>
    <w:p w:rsidR="00400B23" w:rsidRPr="00A95BD1" w:rsidRDefault="00400B23" w:rsidP="00400B23">
      <w:pPr>
        <w:pStyle w:val="Sansinterligne"/>
        <w:rPr>
          <w:rFonts w:asciiTheme="minorHAnsi" w:hAnsiTheme="minorHAnsi"/>
          <w:color w:val="000000"/>
          <w:lang w:val="fr-FR"/>
        </w:rPr>
      </w:pPr>
    </w:p>
    <w:p w:rsidR="00671E7F" w:rsidRPr="00A95BD1" w:rsidRDefault="00671E7F" w:rsidP="002D6CA6">
      <w:pPr>
        <w:pStyle w:val="Sansinterligne"/>
        <w:rPr>
          <w:rFonts w:asciiTheme="minorHAnsi" w:hAnsiTheme="minorHAnsi"/>
          <w:color w:val="000000"/>
          <w:lang w:val="fr-FR"/>
        </w:rPr>
      </w:pPr>
      <w:r w:rsidRPr="00A95BD1">
        <w:rPr>
          <w:rFonts w:asciiTheme="minorHAnsi" w:hAnsiTheme="minorHAnsi"/>
          <w:color w:val="000000"/>
          <w:lang w:val="fr-FR"/>
        </w:rPr>
        <w:t>Constituent des Fonctions</w:t>
      </w:r>
      <w:r w:rsidR="008503A5" w:rsidRPr="00A95BD1">
        <w:rPr>
          <w:rFonts w:asciiTheme="minorHAnsi" w:hAnsiTheme="minorHAnsi"/>
          <w:color w:val="000000"/>
          <w:lang w:val="fr-FR"/>
        </w:rPr>
        <w:t xml:space="preserve"> au sens du présent accord</w:t>
      </w:r>
      <w:r w:rsidRPr="00A95BD1">
        <w:rPr>
          <w:rFonts w:asciiTheme="minorHAnsi" w:hAnsiTheme="minorHAnsi"/>
          <w:color w:val="000000"/>
          <w:lang w:val="fr-FR"/>
        </w:rPr>
        <w:t> : la Fonction Ressources Humaines, la Fonction Supply Chain, la Fonction Finance &amp; Control.</w:t>
      </w:r>
    </w:p>
    <w:p w:rsidR="00D26931" w:rsidRPr="00A95BD1" w:rsidRDefault="00F268D1" w:rsidP="00CC33EA">
      <w:pPr>
        <w:spacing w:before="292" w:after="201" w:line="290" w:lineRule="exact"/>
        <w:ind w:right="144"/>
        <w:jc w:val="both"/>
        <w:textAlignment w:val="baseline"/>
        <w:rPr>
          <w:rFonts w:asciiTheme="minorHAnsi" w:hAnsiTheme="minorHAnsi"/>
          <w:color w:val="000000"/>
          <w:lang w:val="fr-FR"/>
        </w:rPr>
      </w:pPr>
      <w:r w:rsidRPr="00A95BD1">
        <w:rPr>
          <w:rFonts w:asciiTheme="minorHAnsi" w:hAnsiTheme="minorHAnsi"/>
          <w:color w:val="000000"/>
          <w:lang w:val="fr-FR"/>
        </w:rPr>
        <w:t>Conformément aux obligations légales et conventionnelles, les salariés bénéficieront de l’ensemble des mesures de formation et d’actions de développement professionnel leur permettant d’occuper le nouveau poste identifié dans le cadre de la mobilité interne.</w:t>
      </w:r>
      <w:bookmarkStart w:id="36" w:name="_Toc508896258"/>
    </w:p>
    <w:p w:rsidR="00F268D1" w:rsidRPr="00A95BD1" w:rsidRDefault="00F268D1" w:rsidP="00CC33EA">
      <w:pPr>
        <w:pStyle w:val="Titre2"/>
      </w:pPr>
      <w:bookmarkStart w:id="37" w:name="_Toc517187775"/>
      <w:r w:rsidRPr="00A95BD1">
        <w:t>4.3 : Accompagnement à la Mobilité Intra-Groupe</w:t>
      </w:r>
      <w:bookmarkEnd w:id="36"/>
      <w:bookmarkEnd w:id="37"/>
      <w:r w:rsidRPr="00A95BD1">
        <w:t xml:space="preserve"> </w:t>
      </w:r>
    </w:p>
    <w:p w:rsidR="00F268D1" w:rsidRPr="00A95BD1" w:rsidRDefault="00F268D1" w:rsidP="00CC33EA">
      <w:pPr>
        <w:jc w:val="both"/>
        <w:rPr>
          <w:rFonts w:asciiTheme="minorHAnsi" w:hAnsiTheme="minorHAnsi" w:cs="Calibri"/>
          <w:color w:val="000000"/>
          <w:lang w:val="fr-FR"/>
        </w:rPr>
      </w:pPr>
    </w:p>
    <w:p w:rsidR="00F268D1" w:rsidRPr="00A95BD1" w:rsidRDefault="00F268D1" w:rsidP="00CC33EA">
      <w:pPr>
        <w:jc w:val="both"/>
        <w:rPr>
          <w:rFonts w:asciiTheme="minorHAnsi" w:hAnsiTheme="minorHAnsi" w:cs="Calibri"/>
          <w:color w:val="000000"/>
          <w:lang w:val="fr-FR"/>
        </w:rPr>
      </w:pPr>
      <w:r w:rsidRPr="00A95BD1">
        <w:rPr>
          <w:rFonts w:asciiTheme="minorHAnsi" w:hAnsiTheme="minorHAnsi" w:cs="Calibri"/>
          <w:color w:val="000000"/>
          <w:lang w:val="fr-FR"/>
        </w:rPr>
        <w:t xml:space="preserve">La mobilité intra-groupe trouve son origine : </w:t>
      </w:r>
    </w:p>
    <w:p w:rsidR="00465B92" w:rsidRPr="00A95BD1" w:rsidRDefault="00F268D1" w:rsidP="00E16D8F">
      <w:pPr>
        <w:pStyle w:val="Paragraphedeliste"/>
        <w:numPr>
          <w:ilvl w:val="0"/>
          <w:numId w:val="16"/>
        </w:numPr>
        <w:spacing w:before="120" w:after="201" w:line="290" w:lineRule="exact"/>
        <w:ind w:left="714" w:right="142" w:hanging="357"/>
        <w:jc w:val="both"/>
        <w:textAlignment w:val="baseline"/>
        <w:rPr>
          <w:rFonts w:asciiTheme="minorHAnsi" w:hAnsiTheme="minorHAnsi"/>
          <w:lang w:val="fr-FR"/>
        </w:rPr>
      </w:pPr>
      <w:r w:rsidRPr="00A95BD1">
        <w:rPr>
          <w:rFonts w:asciiTheme="minorHAnsi" w:hAnsiTheme="minorHAnsi"/>
          <w:lang w:val="fr-FR"/>
        </w:rPr>
        <w:t>dans la mise en œuvre de la Gestion des Parcours professionnels : un nouveau poste peut être proposé au salarié au sein d’une Société du Groupe à l’issue du processus d’id</w:t>
      </w:r>
      <w:r w:rsidR="00465B92" w:rsidRPr="00A95BD1">
        <w:rPr>
          <w:rFonts w:asciiTheme="minorHAnsi" w:hAnsiTheme="minorHAnsi"/>
          <w:lang w:val="fr-FR"/>
        </w:rPr>
        <w:t xml:space="preserve">entification des compétences ; </w:t>
      </w:r>
    </w:p>
    <w:p w:rsidR="00F268D1" w:rsidRPr="00A95BD1" w:rsidRDefault="00F268D1" w:rsidP="005641A7">
      <w:pPr>
        <w:pStyle w:val="Paragraphedeliste"/>
        <w:numPr>
          <w:ilvl w:val="0"/>
          <w:numId w:val="16"/>
        </w:numPr>
        <w:spacing w:before="292" w:after="201" w:line="290" w:lineRule="exact"/>
        <w:ind w:right="144"/>
        <w:jc w:val="both"/>
        <w:textAlignment w:val="baseline"/>
        <w:rPr>
          <w:rFonts w:asciiTheme="minorHAnsi" w:hAnsiTheme="minorHAnsi"/>
          <w:lang w:val="fr-FR"/>
        </w:rPr>
      </w:pPr>
      <w:r w:rsidRPr="00A95BD1">
        <w:rPr>
          <w:rFonts w:asciiTheme="minorHAnsi" w:hAnsiTheme="minorHAnsi"/>
          <w:lang w:val="fr-FR"/>
        </w:rPr>
        <w:t xml:space="preserve">dans le cadre du regroupement de fonctions supports au sein d’une entité juridique dédiée. </w:t>
      </w:r>
    </w:p>
    <w:p w:rsidR="008503A5" w:rsidRPr="00A95BD1" w:rsidRDefault="008503A5" w:rsidP="008503A5">
      <w:pPr>
        <w:spacing w:before="292" w:after="201" w:line="290" w:lineRule="exact"/>
        <w:ind w:right="144"/>
        <w:jc w:val="both"/>
        <w:textAlignment w:val="baseline"/>
        <w:rPr>
          <w:rFonts w:asciiTheme="minorHAnsi" w:hAnsiTheme="minorHAnsi"/>
          <w:lang w:val="fr-FR"/>
        </w:rPr>
      </w:pPr>
      <w:r w:rsidRPr="00A95BD1">
        <w:rPr>
          <w:rFonts w:asciiTheme="minorHAnsi" w:hAnsiTheme="minorHAnsi"/>
          <w:lang w:val="fr-FR"/>
        </w:rPr>
        <w:t>Les parties conviennent que les salariés s’inscrivant dans une telle mobilité bénéficieront des droits suivants :</w:t>
      </w:r>
    </w:p>
    <w:p w:rsidR="00F268D1" w:rsidRPr="00A95BD1" w:rsidRDefault="00F268D1" w:rsidP="00CC33EA">
      <w:pPr>
        <w:pStyle w:val="Titre3"/>
        <w:spacing w:before="0" w:after="0"/>
        <w:rPr>
          <w:rFonts w:asciiTheme="minorHAnsi" w:hAnsiTheme="minorHAnsi"/>
          <w:i w:val="0"/>
        </w:rPr>
      </w:pPr>
      <w:bookmarkStart w:id="38" w:name="_Toc508896259"/>
      <w:bookmarkStart w:id="39" w:name="_Toc517187776"/>
      <w:r w:rsidRPr="00A95BD1">
        <w:rPr>
          <w:rFonts w:asciiTheme="minorHAnsi" w:hAnsiTheme="minorHAnsi"/>
          <w:i w:val="0"/>
        </w:rPr>
        <w:t xml:space="preserve">4.3.1 : </w:t>
      </w:r>
      <w:r w:rsidRPr="00A95BD1">
        <w:rPr>
          <w:rFonts w:asciiTheme="minorHAnsi" w:hAnsiTheme="minorHAnsi"/>
          <w:i w:val="0"/>
        </w:rPr>
        <w:tab/>
        <w:t>Ancienneté</w:t>
      </w:r>
      <w:bookmarkEnd w:id="38"/>
      <w:bookmarkEnd w:id="39"/>
    </w:p>
    <w:p w:rsidR="00F268D1" w:rsidRPr="00A95BD1" w:rsidRDefault="00F268D1" w:rsidP="00CC33EA">
      <w:pPr>
        <w:jc w:val="both"/>
        <w:rPr>
          <w:rFonts w:asciiTheme="minorHAnsi" w:hAnsiTheme="minorHAnsi" w:cs="Calibri"/>
          <w:color w:val="000000"/>
          <w:lang w:val="fr-FR"/>
        </w:rPr>
      </w:pPr>
    </w:p>
    <w:p w:rsidR="00F268D1" w:rsidRPr="00A95BD1" w:rsidRDefault="00F268D1" w:rsidP="00841209">
      <w:pPr>
        <w:jc w:val="both"/>
        <w:rPr>
          <w:lang w:val="fr-FR"/>
        </w:rPr>
      </w:pPr>
      <w:r w:rsidRPr="00A95BD1">
        <w:rPr>
          <w:rFonts w:asciiTheme="minorHAnsi" w:hAnsiTheme="minorHAnsi" w:cs="Calibri"/>
          <w:color w:val="000000"/>
          <w:lang w:val="fr-FR"/>
        </w:rPr>
        <w:t xml:space="preserve">L’ancienneté acquise par le salarié </w:t>
      </w:r>
      <w:r w:rsidR="00CC671A" w:rsidRPr="00A95BD1">
        <w:rPr>
          <w:rFonts w:asciiTheme="minorHAnsi" w:hAnsiTheme="minorHAnsi" w:cs="Calibri"/>
          <w:color w:val="000000"/>
          <w:lang w:val="fr-FR"/>
        </w:rPr>
        <w:t xml:space="preserve">au sein des sociétés du Groupe </w:t>
      </w:r>
      <w:r w:rsidRPr="00A95BD1">
        <w:rPr>
          <w:rFonts w:asciiTheme="minorHAnsi" w:hAnsiTheme="minorHAnsi" w:cs="Calibri"/>
          <w:color w:val="000000"/>
          <w:lang w:val="fr-FR"/>
        </w:rPr>
        <w:t xml:space="preserve">sera conservée </w:t>
      </w:r>
      <w:r w:rsidR="00CC671A" w:rsidRPr="00A95BD1">
        <w:rPr>
          <w:rFonts w:asciiTheme="minorHAnsi" w:hAnsiTheme="minorHAnsi" w:cs="Calibri"/>
          <w:color w:val="000000"/>
          <w:lang w:val="fr-FR"/>
        </w:rPr>
        <w:t xml:space="preserve">en cas de mobilité intra-groupe. </w:t>
      </w:r>
    </w:p>
    <w:p w:rsidR="00F268D1" w:rsidRPr="00A95BD1" w:rsidRDefault="00F268D1" w:rsidP="00CC33EA">
      <w:pPr>
        <w:pStyle w:val="Titre3"/>
        <w:spacing w:before="0" w:after="0"/>
        <w:rPr>
          <w:rFonts w:asciiTheme="minorHAnsi" w:hAnsiTheme="minorHAnsi"/>
          <w:i w:val="0"/>
        </w:rPr>
      </w:pPr>
    </w:p>
    <w:p w:rsidR="00F268D1" w:rsidRPr="00A95BD1" w:rsidRDefault="00F268D1" w:rsidP="00CC33EA">
      <w:pPr>
        <w:pStyle w:val="Titre3"/>
        <w:spacing w:before="0" w:after="0"/>
        <w:rPr>
          <w:rFonts w:asciiTheme="minorHAnsi" w:hAnsiTheme="minorHAnsi"/>
          <w:i w:val="0"/>
        </w:rPr>
      </w:pPr>
      <w:bookmarkStart w:id="40" w:name="_Toc508896260"/>
      <w:bookmarkStart w:id="41" w:name="_Toc517187777"/>
      <w:r w:rsidRPr="00A95BD1">
        <w:rPr>
          <w:rFonts w:asciiTheme="minorHAnsi" w:hAnsiTheme="minorHAnsi"/>
          <w:i w:val="0"/>
        </w:rPr>
        <w:t xml:space="preserve">4.3.2 : </w:t>
      </w:r>
      <w:r w:rsidRPr="00A95BD1">
        <w:rPr>
          <w:rFonts w:asciiTheme="minorHAnsi" w:hAnsiTheme="minorHAnsi"/>
          <w:i w:val="0"/>
        </w:rPr>
        <w:tab/>
        <w:t>Participation – intéressement</w:t>
      </w:r>
      <w:bookmarkEnd w:id="40"/>
      <w:bookmarkEnd w:id="41"/>
      <w:r w:rsidRPr="00A95BD1">
        <w:rPr>
          <w:rFonts w:asciiTheme="minorHAnsi" w:hAnsiTheme="minorHAnsi"/>
          <w:i w:val="0"/>
        </w:rPr>
        <w:t xml:space="preserve"> </w:t>
      </w:r>
    </w:p>
    <w:p w:rsidR="00F268D1" w:rsidRPr="00A95BD1" w:rsidRDefault="00F268D1" w:rsidP="00CC33EA">
      <w:pPr>
        <w:jc w:val="both"/>
        <w:rPr>
          <w:rFonts w:asciiTheme="minorHAnsi" w:hAnsiTheme="minorHAnsi" w:cs="Calibri"/>
          <w:color w:val="000000"/>
          <w:lang w:val="fr-FR"/>
        </w:rPr>
      </w:pPr>
    </w:p>
    <w:p w:rsidR="00F268D1" w:rsidRPr="00A95BD1" w:rsidRDefault="00F268D1" w:rsidP="00CC33EA">
      <w:pPr>
        <w:jc w:val="both"/>
        <w:rPr>
          <w:rFonts w:asciiTheme="minorHAnsi" w:hAnsiTheme="minorHAnsi" w:cs="Calibri"/>
          <w:color w:val="000000"/>
          <w:lang w:val="fr-FR"/>
        </w:rPr>
      </w:pPr>
      <w:r w:rsidRPr="00A95BD1">
        <w:rPr>
          <w:rFonts w:asciiTheme="minorHAnsi" w:hAnsiTheme="minorHAnsi" w:cs="Calibri"/>
          <w:color w:val="000000"/>
          <w:lang w:val="fr-FR"/>
        </w:rPr>
        <w:t>Sous réserve d’un montant global d’intéressement et de participation moins favorable au sein de la société d’accueil, chaque salarié réalisant une mobilité intra-groupe percevra au moment de son changement de société</w:t>
      </w:r>
      <w:r w:rsidR="008503A5" w:rsidRPr="00A95BD1">
        <w:rPr>
          <w:rFonts w:asciiTheme="minorHAnsi" w:hAnsiTheme="minorHAnsi" w:cs="Calibri"/>
          <w:color w:val="000000"/>
          <w:lang w:val="fr-FR"/>
        </w:rPr>
        <w:t>,</w:t>
      </w:r>
      <w:r w:rsidRPr="00A95BD1">
        <w:rPr>
          <w:rFonts w:asciiTheme="minorHAnsi" w:hAnsiTheme="minorHAnsi" w:cs="Calibri"/>
          <w:color w:val="000000"/>
          <w:lang w:val="fr-FR"/>
        </w:rPr>
        <w:t xml:space="preserve"> une indemnité forfaitaire compensatrice, </w:t>
      </w:r>
      <w:proofErr w:type="spellStart"/>
      <w:r w:rsidRPr="00A95BD1">
        <w:rPr>
          <w:rFonts w:asciiTheme="minorHAnsi" w:hAnsiTheme="minorHAnsi" w:cs="Calibri"/>
          <w:color w:val="000000"/>
          <w:lang w:val="fr-FR"/>
        </w:rPr>
        <w:t>cotisable</w:t>
      </w:r>
      <w:proofErr w:type="spellEnd"/>
      <w:r w:rsidRPr="00A95BD1">
        <w:rPr>
          <w:rFonts w:asciiTheme="minorHAnsi" w:hAnsiTheme="minorHAnsi" w:cs="Calibri"/>
          <w:color w:val="000000"/>
          <w:lang w:val="fr-FR"/>
        </w:rPr>
        <w:t xml:space="preserve"> et </w:t>
      </w:r>
      <w:proofErr w:type="spellStart"/>
      <w:r w:rsidRPr="00A95BD1">
        <w:rPr>
          <w:rFonts w:asciiTheme="minorHAnsi" w:hAnsiTheme="minorHAnsi" w:cs="Calibri"/>
          <w:color w:val="000000"/>
          <w:lang w:val="fr-FR"/>
        </w:rPr>
        <w:t>fiscalisable</w:t>
      </w:r>
      <w:proofErr w:type="spellEnd"/>
      <w:r w:rsidRPr="00A95BD1">
        <w:rPr>
          <w:rFonts w:asciiTheme="minorHAnsi" w:hAnsiTheme="minorHAnsi" w:cs="Calibri"/>
          <w:color w:val="000000"/>
          <w:lang w:val="fr-FR"/>
        </w:rPr>
        <w:t>, égale à une fois et demie l’écart moyen calculé entre la participation et intéressement des 3 dernières années des sociétés d’accueil et de départ.</w:t>
      </w:r>
    </w:p>
    <w:p w:rsidR="00F268D1" w:rsidRPr="00A95BD1" w:rsidRDefault="00F268D1" w:rsidP="00CC33EA">
      <w:pPr>
        <w:rPr>
          <w:rFonts w:asciiTheme="minorHAnsi" w:hAnsiTheme="minorHAnsi"/>
          <w:lang w:val="fr-FR"/>
        </w:rPr>
      </w:pPr>
    </w:p>
    <w:p w:rsidR="00216B22" w:rsidRPr="00A95BD1" w:rsidRDefault="00216B22" w:rsidP="00216B22">
      <w:pPr>
        <w:jc w:val="both"/>
        <w:rPr>
          <w:rFonts w:asciiTheme="minorHAnsi" w:hAnsiTheme="minorHAnsi"/>
          <w:lang w:val="fr-FR"/>
        </w:rPr>
      </w:pPr>
      <w:r w:rsidRPr="00A95BD1">
        <w:rPr>
          <w:rFonts w:asciiTheme="minorHAnsi" w:hAnsiTheme="minorHAnsi"/>
          <w:lang w:val="fr-FR"/>
        </w:rPr>
        <w:t xml:space="preserve">Par exception, dans l’hypothèse d’une mobilité intragroupe au sein de l’entité dédiée aux Fonctions Supports, les dispositions spécifiques prévues à l’article 4.3.4 s’appliqueront en substitution à celle prévue à l’alinéa précédent. </w:t>
      </w:r>
    </w:p>
    <w:p w:rsidR="00F268D1" w:rsidRPr="00A95BD1" w:rsidRDefault="00F268D1" w:rsidP="00CC33EA">
      <w:pPr>
        <w:pStyle w:val="Titre3"/>
        <w:spacing w:before="0" w:after="0"/>
        <w:rPr>
          <w:rFonts w:asciiTheme="minorHAnsi" w:hAnsiTheme="minorHAnsi"/>
          <w:i w:val="0"/>
        </w:rPr>
      </w:pPr>
      <w:bookmarkStart w:id="42" w:name="_Toc508896261"/>
      <w:bookmarkStart w:id="43" w:name="_Toc517187778"/>
      <w:r w:rsidRPr="00A95BD1">
        <w:rPr>
          <w:rFonts w:asciiTheme="minorHAnsi" w:hAnsiTheme="minorHAnsi"/>
          <w:i w:val="0"/>
        </w:rPr>
        <w:lastRenderedPageBreak/>
        <w:t>4.3.3 : Congés payés et jours de repos</w:t>
      </w:r>
      <w:bookmarkEnd w:id="42"/>
      <w:bookmarkEnd w:id="43"/>
    </w:p>
    <w:p w:rsidR="00F268D1" w:rsidRPr="00A95BD1" w:rsidRDefault="00F268D1" w:rsidP="00CC33EA">
      <w:pPr>
        <w:jc w:val="both"/>
        <w:rPr>
          <w:rFonts w:asciiTheme="minorHAnsi" w:hAnsiTheme="minorHAnsi" w:cs="Calibri"/>
          <w:color w:val="000000"/>
          <w:lang w:val="fr-FR"/>
        </w:rPr>
      </w:pPr>
    </w:p>
    <w:p w:rsidR="00F268D1" w:rsidRPr="00A95BD1" w:rsidRDefault="00F268D1" w:rsidP="00CC33EA">
      <w:pPr>
        <w:jc w:val="both"/>
        <w:rPr>
          <w:rFonts w:asciiTheme="minorHAnsi" w:hAnsiTheme="minorHAnsi" w:cs="Calibri"/>
          <w:color w:val="000000"/>
          <w:lang w:val="fr-FR"/>
        </w:rPr>
      </w:pPr>
      <w:r w:rsidRPr="00A95BD1">
        <w:rPr>
          <w:rFonts w:asciiTheme="minorHAnsi" w:hAnsiTheme="minorHAnsi" w:cs="Calibri"/>
          <w:color w:val="000000"/>
          <w:lang w:val="fr-FR"/>
        </w:rPr>
        <w:t xml:space="preserve">Les congés payés en cours d’acquisition à date seront transférés dans la société d’accueil. </w:t>
      </w:r>
    </w:p>
    <w:p w:rsidR="00F268D1" w:rsidRPr="00A95BD1" w:rsidRDefault="00F268D1" w:rsidP="00CC33EA">
      <w:pPr>
        <w:jc w:val="both"/>
        <w:rPr>
          <w:rFonts w:asciiTheme="minorHAnsi" w:hAnsiTheme="minorHAnsi" w:cs="Calibri"/>
          <w:color w:val="000000"/>
          <w:lang w:val="fr-FR"/>
        </w:rPr>
      </w:pPr>
      <w:r w:rsidRPr="00A95BD1">
        <w:rPr>
          <w:rFonts w:asciiTheme="minorHAnsi" w:hAnsiTheme="minorHAnsi" w:cs="Calibri"/>
          <w:color w:val="000000"/>
          <w:lang w:val="fr-FR"/>
        </w:rPr>
        <w:t xml:space="preserve">Le reliquat </w:t>
      </w:r>
      <w:r w:rsidR="00955F59" w:rsidRPr="00A95BD1">
        <w:rPr>
          <w:rFonts w:asciiTheme="minorHAnsi" w:hAnsiTheme="minorHAnsi" w:cs="Calibri"/>
          <w:color w:val="000000"/>
          <w:lang w:val="fr-FR"/>
        </w:rPr>
        <w:t>de congés payés et les JRTT seront</w:t>
      </w:r>
      <w:r w:rsidRPr="00A95BD1">
        <w:rPr>
          <w:rFonts w:asciiTheme="minorHAnsi" w:hAnsiTheme="minorHAnsi" w:cs="Calibri"/>
          <w:color w:val="000000"/>
          <w:lang w:val="fr-FR"/>
        </w:rPr>
        <w:t xml:space="preserve"> soldé</w:t>
      </w:r>
      <w:r w:rsidR="00955F59" w:rsidRPr="00A95BD1">
        <w:rPr>
          <w:rFonts w:asciiTheme="minorHAnsi" w:hAnsiTheme="minorHAnsi" w:cs="Calibri"/>
          <w:color w:val="000000"/>
          <w:lang w:val="fr-FR"/>
        </w:rPr>
        <w:t>s</w:t>
      </w:r>
      <w:r w:rsidRPr="00A95BD1">
        <w:rPr>
          <w:rFonts w:asciiTheme="minorHAnsi" w:hAnsiTheme="minorHAnsi" w:cs="Calibri"/>
          <w:color w:val="000000"/>
          <w:lang w:val="fr-FR"/>
        </w:rPr>
        <w:t xml:space="preserve"> au moment du changement de société et versé sur le solde de tout compte. </w:t>
      </w:r>
    </w:p>
    <w:p w:rsidR="00F268D1" w:rsidRPr="00A95BD1" w:rsidRDefault="00F268D1" w:rsidP="00CC33EA">
      <w:pPr>
        <w:jc w:val="both"/>
        <w:rPr>
          <w:rFonts w:asciiTheme="minorHAnsi" w:hAnsiTheme="minorHAnsi" w:cs="Calibri"/>
          <w:color w:val="000000"/>
          <w:lang w:val="fr-FR"/>
        </w:rPr>
      </w:pPr>
    </w:p>
    <w:p w:rsidR="00F268D1" w:rsidRPr="00A95BD1" w:rsidRDefault="00F268D1" w:rsidP="00CC33EA">
      <w:pPr>
        <w:jc w:val="both"/>
        <w:rPr>
          <w:rFonts w:asciiTheme="minorHAnsi" w:hAnsiTheme="minorHAnsi" w:cs="Calibri"/>
          <w:color w:val="000000"/>
          <w:lang w:val="fr-FR"/>
        </w:rPr>
      </w:pPr>
      <w:r w:rsidRPr="00A95BD1">
        <w:rPr>
          <w:rFonts w:asciiTheme="minorHAnsi" w:hAnsiTheme="minorHAnsi" w:cs="Calibri"/>
          <w:color w:val="000000"/>
          <w:lang w:val="fr-FR"/>
        </w:rPr>
        <w:t xml:space="preserve">Les jours placés dans le </w:t>
      </w:r>
      <w:proofErr w:type="gramStart"/>
      <w:r w:rsidRPr="00A95BD1">
        <w:rPr>
          <w:rFonts w:asciiTheme="minorHAnsi" w:hAnsiTheme="minorHAnsi" w:cs="Calibri"/>
          <w:color w:val="000000"/>
          <w:lang w:val="fr-FR"/>
        </w:rPr>
        <w:t>CET</w:t>
      </w:r>
      <w:proofErr w:type="gramEnd"/>
      <w:r w:rsidRPr="00A95BD1">
        <w:rPr>
          <w:rFonts w:asciiTheme="minorHAnsi" w:hAnsiTheme="minorHAnsi" w:cs="Calibri"/>
          <w:color w:val="000000"/>
          <w:lang w:val="fr-FR"/>
        </w:rPr>
        <w:t xml:space="preserve"> (Compte Epargne Temps) sont transférés dans la société d’accueil à condition que celle-ci ait mis en place un CET et à concurrence du plafond en vigueur dans la société d’accueil. A défaut, les jours placés dans le CET sont totalement ou partiellement soldés et versés sur le solde de tout compte au moment de la mobilité. </w:t>
      </w:r>
    </w:p>
    <w:p w:rsidR="003B601E" w:rsidRPr="00A95BD1" w:rsidRDefault="003B601E" w:rsidP="00841209">
      <w:pPr>
        <w:rPr>
          <w:lang w:val="fr-FR"/>
        </w:rPr>
      </w:pPr>
    </w:p>
    <w:p w:rsidR="00F268D1" w:rsidRPr="00A95BD1" w:rsidRDefault="00F268D1" w:rsidP="00465B92">
      <w:pPr>
        <w:pStyle w:val="Titre3"/>
        <w:spacing w:before="0" w:after="0"/>
        <w:jc w:val="both"/>
        <w:rPr>
          <w:rFonts w:asciiTheme="minorHAnsi" w:hAnsiTheme="minorHAnsi"/>
          <w:i w:val="0"/>
        </w:rPr>
      </w:pPr>
      <w:bookmarkStart w:id="44" w:name="_Toc508896262"/>
      <w:bookmarkStart w:id="45" w:name="_Toc517187779"/>
      <w:r w:rsidRPr="00A95BD1">
        <w:rPr>
          <w:rFonts w:asciiTheme="minorHAnsi" w:hAnsiTheme="minorHAnsi"/>
          <w:i w:val="0"/>
        </w:rPr>
        <w:t>4.3.4 : Garanties dans le cadre du regroupement des Fonctions supports au sein d’une entité dédiée</w:t>
      </w:r>
      <w:bookmarkEnd w:id="44"/>
      <w:bookmarkEnd w:id="45"/>
    </w:p>
    <w:p w:rsidR="00F268D1" w:rsidRPr="00A95BD1" w:rsidRDefault="00F268D1" w:rsidP="00CC33EA">
      <w:pPr>
        <w:rPr>
          <w:rFonts w:asciiTheme="minorHAnsi" w:hAnsiTheme="minorHAnsi"/>
          <w:lang w:val="fr-FR"/>
        </w:rPr>
      </w:pPr>
    </w:p>
    <w:p w:rsidR="00887A38" w:rsidRPr="00A95BD1" w:rsidRDefault="00361737" w:rsidP="00CC33EA">
      <w:pPr>
        <w:jc w:val="both"/>
        <w:rPr>
          <w:rFonts w:asciiTheme="minorHAnsi" w:hAnsiTheme="minorHAnsi" w:cs="Calibri"/>
          <w:color w:val="000000"/>
          <w:lang w:val="fr-FR"/>
        </w:rPr>
      </w:pPr>
      <w:r w:rsidRPr="00A95BD1">
        <w:rPr>
          <w:rFonts w:asciiTheme="minorHAnsi" w:hAnsiTheme="minorHAnsi" w:cs="Calibri"/>
          <w:color w:val="000000"/>
          <w:lang w:val="fr-FR"/>
        </w:rPr>
        <w:t>Les transferts de salariés</w:t>
      </w:r>
      <w:r w:rsidR="0061499E" w:rsidRPr="00A95BD1">
        <w:rPr>
          <w:rFonts w:asciiTheme="minorHAnsi" w:hAnsiTheme="minorHAnsi" w:cs="Calibri"/>
          <w:color w:val="000000"/>
          <w:lang w:val="fr-FR"/>
        </w:rPr>
        <w:t>,</w:t>
      </w:r>
      <w:r w:rsidR="00F268D1" w:rsidRPr="00A95BD1">
        <w:rPr>
          <w:rFonts w:asciiTheme="minorHAnsi" w:hAnsiTheme="minorHAnsi" w:cs="Calibri"/>
          <w:color w:val="000000"/>
          <w:lang w:val="fr-FR"/>
        </w:rPr>
        <w:t xml:space="preserve"> </w:t>
      </w:r>
      <w:r w:rsidR="00781742" w:rsidRPr="00A95BD1">
        <w:rPr>
          <w:rFonts w:asciiTheme="minorHAnsi" w:hAnsiTheme="minorHAnsi" w:cs="Calibri"/>
          <w:color w:val="000000"/>
          <w:lang w:val="fr-FR"/>
        </w:rPr>
        <w:t xml:space="preserve">dans le cadre de </w:t>
      </w:r>
      <w:r w:rsidR="003A1C5D" w:rsidRPr="00A95BD1">
        <w:rPr>
          <w:rFonts w:asciiTheme="minorHAnsi" w:hAnsiTheme="minorHAnsi" w:cs="Calibri"/>
          <w:color w:val="000000"/>
          <w:lang w:val="fr-FR"/>
        </w:rPr>
        <w:t xml:space="preserve">leur </w:t>
      </w:r>
      <w:r w:rsidR="00781742" w:rsidRPr="00A95BD1">
        <w:rPr>
          <w:rFonts w:asciiTheme="minorHAnsi" w:hAnsiTheme="minorHAnsi" w:cs="Calibri"/>
          <w:color w:val="000000"/>
          <w:lang w:val="fr-FR"/>
        </w:rPr>
        <w:t>mobilité fonctionnelle</w:t>
      </w:r>
      <w:r w:rsidR="0061499E" w:rsidRPr="00A95BD1">
        <w:rPr>
          <w:rFonts w:asciiTheme="minorHAnsi" w:hAnsiTheme="minorHAnsi" w:cs="Calibri"/>
          <w:color w:val="000000"/>
          <w:lang w:val="fr-FR"/>
        </w:rPr>
        <w:t>,</w:t>
      </w:r>
      <w:r w:rsidR="00781742" w:rsidRPr="00A95BD1">
        <w:rPr>
          <w:rFonts w:asciiTheme="minorHAnsi" w:hAnsiTheme="minorHAnsi" w:cs="Calibri"/>
          <w:color w:val="000000"/>
          <w:lang w:val="fr-FR"/>
        </w:rPr>
        <w:t xml:space="preserve"> </w:t>
      </w:r>
      <w:r w:rsidR="00F268D1" w:rsidRPr="00A95BD1">
        <w:rPr>
          <w:rFonts w:asciiTheme="minorHAnsi" w:hAnsiTheme="minorHAnsi" w:cs="Calibri"/>
          <w:color w:val="000000"/>
          <w:lang w:val="fr-FR"/>
        </w:rPr>
        <w:t xml:space="preserve">au sein </w:t>
      </w:r>
      <w:r w:rsidR="00887A38" w:rsidRPr="00A95BD1">
        <w:rPr>
          <w:rFonts w:asciiTheme="minorHAnsi" w:hAnsiTheme="minorHAnsi" w:cs="Calibri"/>
          <w:color w:val="000000"/>
          <w:lang w:val="fr-FR"/>
        </w:rPr>
        <w:t>de l’</w:t>
      </w:r>
      <w:r w:rsidR="00F268D1" w:rsidRPr="00A95BD1">
        <w:rPr>
          <w:rFonts w:asciiTheme="minorHAnsi" w:hAnsiTheme="minorHAnsi" w:cs="Calibri"/>
          <w:color w:val="000000"/>
          <w:lang w:val="fr-FR"/>
        </w:rPr>
        <w:t xml:space="preserve">entité </w:t>
      </w:r>
      <w:r w:rsidR="00781742" w:rsidRPr="00A95BD1">
        <w:rPr>
          <w:rFonts w:asciiTheme="minorHAnsi" w:hAnsiTheme="minorHAnsi" w:cs="Calibri"/>
          <w:color w:val="000000"/>
          <w:lang w:val="fr-FR"/>
        </w:rPr>
        <w:t xml:space="preserve">Nestlé en France dédiée </w:t>
      </w:r>
      <w:r w:rsidR="00F268D1" w:rsidRPr="00A95BD1">
        <w:rPr>
          <w:rFonts w:asciiTheme="minorHAnsi" w:hAnsiTheme="minorHAnsi" w:cs="Calibri"/>
          <w:color w:val="000000"/>
          <w:lang w:val="fr-FR"/>
        </w:rPr>
        <w:t xml:space="preserve">aux Fonctions Supports, </w:t>
      </w:r>
      <w:r w:rsidR="00781742" w:rsidRPr="00A95BD1">
        <w:rPr>
          <w:rFonts w:asciiTheme="minorHAnsi" w:hAnsiTheme="minorHAnsi" w:cs="Calibri"/>
          <w:color w:val="000000"/>
          <w:lang w:val="fr-FR"/>
        </w:rPr>
        <w:t>seront réalisés sur la base exclusive du volontariat</w:t>
      </w:r>
      <w:r w:rsidR="00887A38" w:rsidRPr="00A95BD1">
        <w:rPr>
          <w:rFonts w:asciiTheme="minorHAnsi" w:hAnsiTheme="minorHAnsi" w:cs="Calibri"/>
          <w:color w:val="000000"/>
          <w:lang w:val="fr-FR"/>
        </w:rPr>
        <w:t>.</w:t>
      </w:r>
    </w:p>
    <w:p w:rsidR="00887A38" w:rsidRPr="00A95BD1" w:rsidRDefault="00887A38" w:rsidP="00CC33EA">
      <w:pPr>
        <w:jc w:val="both"/>
        <w:rPr>
          <w:rFonts w:asciiTheme="minorHAnsi" w:hAnsiTheme="minorHAnsi" w:cs="Calibri"/>
          <w:color w:val="000000"/>
          <w:lang w:val="fr-FR"/>
        </w:rPr>
      </w:pPr>
    </w:p>
    <w:p w:rsidR="00781742" w:rsidRPr="00A95BD1" w:rsidRDefault="00887A38" w:rsidP="00CC33EA">
      <w:pPr>
        <w:jc w:val="both"/>
        <w:rPr>
          <w:rFonts w:asciiTheme="minorHAnsi" w:hAnsiTheme="minorHAnsi" w:cs="Calibri"/>
          <w:color w:val="000000"/>
          <w:lang w:val="fr-FR"/>
        </w:rPr>
      </w:pPr>
      <w:r w:rsidRPr="00A95BD1">
        <w:rPr>
          <w:rFonts w:asciiTheme="minorHAnsi" w:hAnsiTheme="minorHAnsi" w:cs="Calibri"/>
          <w:color w:val="000000"/>
          <w:lang w:val="fr-FR"/>
        </w:rPr>
        <w:t xml:space="preserve">Cette société sera </w:t>
      </w:r>
      <w:r w:rsidR="0062312F" w:rsidRPr="00A95BD1">
        <w:rPr>
          <w:rFonts w:asciiTheme="minorHAnsi" w:hAnsiTheme="minorHAnsi" w:cs="Calibri"/>
          <w:color w:val="000000"/>
          <w:lang w:val="fr-FR"/>
        </w:rPr>
        <w:t>la Société Nestlé Waters Services, qui sera renommée</w:t>
      </w:r>
      <w:r w:rsidR="00781742" w:rsidRPr="00A95BD1">
        <w:rPr>
          <w:rFonts w:asciiTheme="minorHAnsi" w:hAnsiTheme="minorHAnsi" w:cs="Calibri"/>
          <w:color w:val="000000"/>
          <w:lang w:val="fr-FR"/>
        </w:rPr>
        <w:t xml:space="preserve">. </w:t>
      </w:r>
    </w:p>
    <w:p w:rsidR="00781742" w:rsidRPr="00A95BD1" w:rsidRDefault="00781742" w:rsidP="00CC33EA">
      <w:pPr>
        <w:jc w:val="both"/>
        <w:rPr>
          <w:rFonts w:asciiTheme="minorHAnsi" w:hAnsiTheme="minorHAnsi" w:cs="Calibri"/>
          <w:color w:val="000000"/>
          <w:lang w:val="fr-FR"/>
        </w:rPr>
      </w:pPr>
    </w:p>
    <w:p w:rsidR="00CF008F" w:rsidRPr="00A95BD1" w:rsidRDefault="0061499E" w:rsidP="00CC33EA">
      <w:pPr>
        <w:jc w:val="both"/>
        <w:rPr>
          <w:rFonts w:asciiTheme="minorHAnsi" w:hAnsiTheme="minorHAnsi" w:cs="Calibri"/>
          <w:color w:val="000000"/>
          <w:lang w:val="fr-FR"/>
        </w:rPr>
      </w:pPr>
      <w:r w:rsidRPr="00A95BD1">
        <w:rPr>
          <w:rFonts w:asciiTheme="minorHAnsi" w:hAnsiTheme="minorHAnsi" w:cs="Calibri"/>
          <w:color w:val="000000"/>
          <w:lang w:val="fr-FR"/>
        </w:rPr>
        <w:t>L</w:t>
      </w:r>
      <w:r w:rsidR="00970542" w:rsidRPr="00A95BD1">
        <w:rPr>
          <w:rFonts w:asciiTheme="minorHAnsi" w:hAnsiTheme="minorHAnsi" w:cs="Calibri"/>
          <w:color w:val="000000"/>
          <w:lang w:val="fr-FR"/>
        </w:rPr>
        <w:t xml:space="preserve">a Société Nestlé Waters Services </w:t>
      </w:r>
      <w:r w:rsidR="00C94F03" w:rsidRPr="00A95BD1">
        <w:rPr>
          <w:rFonts w:asciiTheme="minorHAnsi" w:hAnsiTheme="minorHAnsi" w:cs="Calibri"/>
          <w:color w:val="000000"/>
          <w:lang w:val="fr-FR"/>
        </w:rPr>
        <w:t>s’engage</w:t>
      </w:r>
      <w:r w:rsidR="00970542" w:rsidRPr="00A95BD1">
        <w:rPr>
          <w:rFonts w:asciiTheme="minorHAnsi" w:hAnsiTheme="minorHAnsi" w:cs="Calibri"/>
          <w:color w:val="000000"/>
          <w:lang w:val="fr-FR"/>
        </w:rPr>
        <w:t xml:space="preserve"> à </w:t>
      </w:r>
      <w:r w:rsidR="00361737" w:rsidRPr="00A95BD1">
        <w:rPr>
          <w:rFonts w:asciiTheme="minorHAnsi" w:hAnsiTheme="minorHAnsi" w:cs="Calibri"/>
          <w:color w:val="000000"/>
          <w:lang w:val="fr-FR"/>
        </w:rPr>
        <w:t xml:space="preserve">appliquer pour ces salariés et les futurs embauchés, par substitution </w:t>
      </w:r>
      <w:r w:rsidR="00A83E1C" w:rsidRPr="00A95BD1">
        <w:rPr>
          <w:rFonts w:asciiTheme="minorHAnsi" w:hAnsiTheme="minorHAnsi" w:cs="Calibri"/>
          <w:color w:val="000000"/>
          <w:lang w:val="fr-FR"/>
        </w:rPr>
        <w:t>à</w:t>
      </w:r>
      <w:r w:rsidR="00361737" w:rsidRPr="00A95BD1">
        <w:rPr>
          <w:rFonts w:asciiTheme="minorHAnsi" w:hAnsiTheme="minorHAnsi" w:cs="Calibri"/>
          <w:color w:val="000000"/>
          <w:lang w:val="fr-FR"/>
        </w:rPr>
        <w:t xml:space="preserve"> son statut social,</w:t>
      </w:r>
      <w:r w:rsidRPr="00A95BD1">
        <w:rPr>
          <w:rFonts w:asciiTheme="minorHAnsi" w:hAnsiTheme="minorHAnsi" w:cs="Calibri"/>
          <w:color w:val="000000"/>
          <w:lang w:val="fr-FR"/>
        </w:rPr>
        <w:t xml:space="preserve"> l</w:t>
      </w:r>
      <w:r w:rsidR="00B97F33" w:rsidRPr="00A95BD1">
        <w:rPr>
          <w:rFonts w:asciiTheme="minorHAnsi" w:hAnsiTheme="minorHAnsi" w:cs="Calibri"/>
          <w:color w:val="000000"/>
          <w:lang w:val="fr-FR"/>
        </w:rPr>
        <w:t>es</w:t>
      </w:r>
      <w:r w:rsidR="002B03C6" w:rsidRPr="00A95BD1">
        <w:rPr>
          <w:rFonts w:asciiTheme="minorHAnsi" w:hAnsiTheme="minorHAnsi" w:cs="Calibri"/>
          <w:color w:val="000000"/>
          <w:lang w:val="fr-FR"/>
        </w:rPr>
        <w:t xml:space="preserve"> éléments du</w:t>
      </w:r>
      <w:r w:rsidR="00AD41ED" w:rsidRPr="00A95BD1">
        <w:rPr>
          <w:rFonts w:asciiTheme="minorHAnsi" w:hAnsiTheme="minorHAnsi" w:cs="Calibri"/>
          <w:color w:val="000000"/>
          <w:lang w:val="fr-FR"/>
        </w:rPr>
        <w:t xml:space="preserve"> statut social</w:t>
      </w:r>
      <w:r w:rsidR="002B03C6" w:rsidRPr="00A95BD1">
        <w:rPr>
          <w:rFonts w:asciiTheme="minorHAnsi" w:hAnsiTheme="minorHAnsi" w:cs="Calibri"/>
          <w:color w:val="000000"/>
          <w:lang w:val="fr-FR"/>
        </w:rPr>
        <w:t xml:space="preserve"> </w:t>
      </w:r>
      <w:r w:rsidR="000819E2" w:rsidRPr="00A95BD1">
        <w:rPr>
          <w:rFonts w:asciiTheme="minorHAnsi" w:hAnsiTheme="minorHAnsi" w:cs="Calibri"/>
          <w:color w:val="000000"/>
          <w:lang w:val="fr-FR"/>
        </w:rPr>
        <w:t>d</w:t>
      </w:r>
      <w:r w:rsidR="00404AF9" w:rsidRPr="00A95BD1">
        <w:rPr>
          <w:rFonts w:asciiTheme="minorHAnsi" w:hAnsiTheme="minorHAnsi" w:cs="Calibri"/>
          <w:color w:val="000000"/>
          <w:lang w:val="fr-FR"/>
        </w:rPr>
        <w:t xml:space="preserve">e l’établissement du </w:t>
      </w:r>
      <w:r w:rsidR="000819E2" w:rsidRPr="00A95BD1">
        <w:rPr>
          <w:rFonts w:asciiTheme="minorHAnsi" w:hAnsiTheme="minorHAnsi" w:cs="Calibri"/>
          <w:color w:val="000000"/>
          <w:lang w:val="fr-FR"/>
        </w:rPr>
        <w:t>Siège</w:t>
      </w:r>
      <w:r w:rsidR="00404AF9" w:rsidRPr="00A95BD1">
        <w:rPr>
          <w:rFonts w:asciiTheme="minorHAnsi" w:hAnsiTheme="minorHAnsi" w:cs="Calibri"/>
          <w:color w:val="000000"/>
          <w:lang w:val="fr-FR"/>
        </w:rPr>
        <w:t xml:space="preserve"> social</w:t>
      </w:r>
      <w:r w:rsidR="000819E2" w:rsidRPr="00A95BD1">
        <w:rPr>
          <w:rFonts w:asciiTheme="minorHAnsi" w:hAnsiTheme="minorHAnsi" w:cs="Calibri"/>
          <w:color w:val="000000"/>
          <w:lang w:val="fr-FR"/>
        </w:rPr>
        <w:t xml:space="preserve"> </w:t>
      </w:r>
      <w:r w:rsidR="002B03C6" w:rsidRPr="00A95BD1">
        <w:rPr>
          <w:rFonts w:asciiTheme="minorHAnsi" w:hAnsiTheme="minorHAnsi" w:cs="Calibri"/>
          <w:color w:val="000000"/>
          <w:lang w:val="fr-FR"/>
        </w:rPr>
        <w:t xml:space="preserve">de la </w:t>
      </w:r>
      <w:r w:rsidR="000819E2" w:rsidRPr="00A95BD1">
        <w:rPr>
          <w:rFonts w:asciiTheme="minorHAnsi" w:hAnsiTheme="minorHAnsi" w:cs="Calibri"/>
          <w:color w:val="000000"/>
          <w:lang w:val="fr-FR"/>
        </w:rPr>
        <w:t>S</w:t>
      </w:r>
      <w:r w:rsidR="002B03C6" w:rsidRPr="00A95BD1">
        <w:rPr>
          <w:rFonts w:asciiTheme="minorHAnsi" w:hAnsiTheme="minorHAnsi" w:cs="Calibri"/>
          <w:color w:val="000000"/>
          <w:lang w:val="fr-FR"/>
        </w:rPr>
        <w:t>ociété Nestlé France SAS</w:t>
      </w:r>
      <w:r w:rsidR="00C94F03" w:rsidRPr="00A95BD1">
        <w:rPr>
          <w:rFonts w:asciiTheme="minorHAnsi" w:hAnsiTheme="minorHAnsi" w:cs="Calibri"/>
          <w:color w:val="000000"/>
          <w:lang w:val="fr-FR"/>
        </w:rPr>
        <w:t xml:space="preserve"> </w:t>
      </w:r>
      <w:r w:rsidRPr="00A95BD1">
        <w:rPr>
          <w:rFonts w:asciiTheme="minorHAnsi" w:hAnsiTheme="minorHAnsi" w:cs="Calibri"/>
          <w:color w:val="000000"/>
          <w:lang w:val="fr-FR"/>
        </w:rPr>
        <w:t>suivant</w:t>
      </w:r>
      <w:r w:rsidR="005661DF" w:rsidRPr="00A95BD1">
        <w:rPr>
          <w:rFonts w:asciiTheme="minorHAnsi" w:hAnsiTheme="minorHAnsi" w:cs="Calibri"/>
          <w:color w:val="000000"/>
          <w:lang w:val="fr-FR"/>
        </w:rPr>
        <w:t>s</w:t>
      </w:r>
      <w:r w:rsidRPr="00A95BD1">
        <w:rPr>
          <w:rFonts w:asciiTheme="minorHAnsi" w:hAnsiTheme="minorHAnsi" w:cs="Calibri"/>
          <w:color w:val="000000"/>
          <w:lang w:val="fr-FR"/>
        </w:rPr>
        <w:t> :</w:t>
      </w:r>
    </w:p>
    <w:p w:rsidR="0061499E" w:rsidRPr="00A95BD1" w:rsidRDefault="0061499E" w:rsidP="00CC33EA">
      <w:pPr>
        <w:jc w:val="both"/>
        <w:rPr>
          <w:rFonts w:asciiTheme="minorHAnsi" w:hAnsiTheme="minorHAnsi" w:cs="Calibri"/>
          <w:color w:val="000000"/>
          <w:lang w:val="fr-FR"/>
        </w:rPr>
      </w:pPr>
    </w:p>
    <w:p w:rsidR="00CF008F" w:rsidRPr="00A95BD1" w:rsidRDefault="0061499E" w:rsidP="000819E2">
      <w:pPr>
        <w:pStyle w:val="Paragraphedeliste"/>
        <w:numPr>
          <w:ilvl w:val="0"/>
          <w:numId w:val="61"/>
        </w:numPr>
        <w:jc w:val="both"/>
        <w:rPr>
          <w:rFonts w:asciiTheme="minorHAnsi" w:hAnsiTheme="minorHAnsi" w:cs="Calibri"/>
          <w:color w:val="000000"/>
          <w:lang w:val="fr-FR"/>
        </w:rPr>
      </w:pPr>
      <w:r w:rsidRPr="00A95BD1">
        <w:rPr>
          <w:rFonts w:asciiTheme="minorHAnsi" w:hAnsiTheme="minorHAnsi" w:cs="Calibri"/>
          <w:color w:val="000000"/>
          <w:lang w:val="fr-FR"/>
        </w:rPr>
        <w:t>l</w:t>
      </w:r>
      <w:r w:rsidR="000819E2" w:rsidRPr="00A95BD1">
        <w:rPr>
          <w:rFonts w:asciiTheme="minorHAnsi" w:hAnsiTheme="minorHAnsi" w:cs="Calibri"/>
          <w:color w:val="000000"/>
          <w:lang w:val="fr-FR"/>
        </w:rPr>
        <w:t>’application des dispositions de la Convention collective 5BIAD</w:t>
      </w:r>
      <w:r w:rsidR="003A1C5D" w:rsidRPr="00A95BD1">
        <w:rPr>
          <w:rFonts w:asciiTheme="minorHAnsi" w:hAnsiTheme="minorHAnsi" w:cs="Calibri"/>
          <w:color w:val="000000"/>
          <w:lang w:val="fr-FR"/>
        </w:rPr>
        <w:t> ;</w:t>
      </w:r>
    </w:p>
    <w:p w:rsidR="000819E2" w:rsidRPr="00A95BD1" w:rsidRDefault="00CF008F" w:rsidP="000819E2">
      <w:pPr>
        <w:pStyle w:val="Paragraphedeliste"/>
        <w:numPr>
          <w:ilvl w:val="0"/>
          <w:numId w:val="61"/>
        </w:numPr>
        <w:jc w:val="both"/>
        <w:rPr>
          <w:rFonts w:asciiTheme="minorHAnsi" w:hAnsiTheme="minorHAnsi" w:cs="Calibri"/>
          <w:color w:val="000000"/>
          <w:lang w:val="fr-FR"/>
        </w:rPr>
      </w:pPr>
      <w:r w:rsidRPr="00A95BD1">
        <w:rPr>
          <w:rFonts w:asciiTheme="minorHAnsi" w:hAnsiTheme="minorHAnsi" w:cs="Calibri"/>
          <w:color w:val="000000"/>
          <w:lang w:val="fr-FR"/>
        </w:rPr>
        <w:t>l’</w:t>
      </w:r>
      <w:r w:rsidR="000819E2" w:rsidRPr="00A95BD1">
        <w:rPr>
          <w:rFonts w:asciiTheme="minorHAnsi" w:hAnsiTheme="minorHAnsi" w:cs="Calibri"/>
          <w:color w:val="000000"/>
          <w:lang w:val="fr-FR"/>
        </w:rPr>
        <w:t>organisation et décompte du temps de travail</w:t>
      </w:r>
      <w:r w:rsidR="003A1C5D" w:rsidRPr="00A95BD1">
        <w:rPr>
          <w:rFonts w:asciiTheme="minorHAnsi" w:hAnsiTheme="minorHAnsi" w:cs="Calibri"/>
          <w:color w:val="000000"/>
          <w:lang w:val="fr-FR"/>
        </w:rPr>
        <w:t> ;</w:t>
      </w:r>
    </w:p>
    <w:p w:rsidR="000819E2" w:rsidRPr="00A95BD1" w:rsidRDefault="0061499E" w:rsidP="000819E2">
      <w:pPr>
        <w:pStyle w:val="Paragraphedeliste"/>
        <w:numPr>
          <w:ilvl w:val="0"/>
          <w:numId w:val="61"/>
        </w:numPr>
        <w:jc w:val="both"/>
        <w:rPr>
          <w:rFonts w:asciiTheme="minorHAnsi" w:hAnsiTheme="minorHAnsi" w:cs="Calibri"/>
          <w:color w:val="000000"/>
          <w:lang w:val="fr-FR"/>
        </w:rPr>
      </w:pPr>
      <w:r w:rsidRPr="00A95BD1">
        <w:rPr>
          <w:rFonts w:asciiTheme="minorHAnsi" w:hAnsiTheme="minorHAnsi" w:cs="Calibri"/>
          <w:color w:val="000000"/>
          <w:lang w:val="fr-FR"/>
        </w:rPr>
        <w:t>la structure</w:t>
      </w:r>
      <w:r w:rsidR="00CF008F" w:rsidRPr="00A95BD1">
        <w:rPr>
          <w:rFonts w:asciiTheme="minorHAnsi" w:hAnsiTheme="minorHAnsi" w:cs="Calibri"/>
          <w:color w:val="000000"/>
          <w:lang w:val="fr-FR"/>
        </w:rPr>
        <w:t xml:space="preserve"> de rémunération </w:t>
      </w:r>
      <w:r w:rsidR="00990417" w:rsidRPr="00A95BD1">
        <w:rPr>
          <w:rFonts w:asciiTheme="minorHAnsi" w:hAnsiTheme="minorHAnsi" w:cs="Calibri"/>
          <w:color w:val="000000"/>
          <w:lang w:val="fr-FR"/>
        </w:rPr>
        <w:t>(</w:t>
      </w:r>
      <w:r w:rsidR="00A3207A" w:rsidRPr="00A95BD1">
        <w:rPr>
          <w:rFonts w:asciiTheme="minorHAnsi" w:hAnsiTheme="minorHAnsi" w:cs="Calibri"/>
          <w:color w:val="000000"/>
          <w:lang w:val="fr-FR"/>
        </w:rPr>
        <w:t xml:space="preserve">dont </w:t>
      </w:r>
      <w:r w:rsidR="00990417" w:rsidRPr="00A95BD1">
        <w:rPr>
          <w:rFonts w:asciiTheme="minorHAnsi" w:hAnsiTheme="minorHAnsi" w:cs="Calibri"/>
          <w:color w:val="000000"/>
          <w:lang w:val="fr-FR"/>
        </w:rPr>
        <w:t>13</w:t>
      </w:r>
      <w:r w:rsidR="00990417" w:rsidRPr="00A95BD1">
        <w:rPr>
          <w:rFonts w:asciiTheme="minorHAnsi" w:hAnsiTheme="minorHAnsi" w:cs="Calibri"/>
          <w:color w:val="000000"/>
          <w:vertAlign w:val="superscript"/>
          <w:lang w:val="fr-FR"/>
        </w:rPr>
        <w:t>ième</w:t>
      </w:r>
      <w:r w:rsidR="00990417" w:rsidRPr="00A95BD1">
        <w:rPr>
          <w:rFonts w:asciiTheme="minorHAnsi" w:hAnsiTheme="minorHAnsi" w:cs="Calibri"/>
          <w:color w:val="000000"/>
          <w:lang w:val="fr-FR"/>
        </w:rPr>
        <w:t xml:space="preserve"> mois, primes de vacances)</w:t>
      </w:r>
      <w:r w:rsidR="003A1C5D" w:rsidRPr="00A95BD1">
        <w:rPr>
          <w:rFonts w:asciiTheme="minorHAnsi" w:hAnsiTheme="minorHAnsi" w:cs="Calibri"/>
          <w:color w:val="000000"/>
          <w:lang w:val="fr-FR"/>
        </w:rPr>
        <w:t> ;</w:t>
      </w:r>
    </w:p>
    <w:p w:rsidR="000819E2" w:rsidRPr="00A95BD1" w:rsidRDefault="0061499E" w:rsidP="000819E2">
      <w:pPr>
        <w:pStyle w:val="Paragraphedeliste"/>
        <w:numPr>
          <w:ilvl w:val="0"/>
          <w:numId w:val="61"/>
        </w:numPr>
        <w:jc w:val="both"/>
        <w:rPr>
          <w:rFonts w:asciiTheme="minorHAnsi" w:hAnsiTheme="minorHAnsi" w:cs="Calibri"/>
          <w:color w:val="000000"/>
          <w:lang w:val="fr-FR"/>
        </w:rPr>
      </w:pPr>
      <w:r w:rsidRPr="00A95BD1">
        <w:rPr>
          <w:rFonts w:asciiTheme="minorHAnsi" w:hAnsiTheme="minorHAnsi" w:cs="Calibri"/>
          <w:color w:val="000000"/>
          <w:lang w:val="fr-FR"/>
        </w:rPr>
        <w:t xml:space="preserve">le </w:t>
      </w:r>
      <w:r w:rsidR="000819E2" w:rsidRPr="00A95BD1">
        <w:rPr>
          <w:rFonts w:asciiTheme="minorHAnsi" w:hAnsiTheme="minorHAnsi" w:cs="Calibri"/>
          <w:color w:val="000000"/>
          <w:lang w:val="fr-FR"/>
        </w:rPr>
        <w:t xml:space="preserve">taux de la prime d’ancienneté ; </w:t>
      </w:r>
    </w:p>
    <w:p w:rsidR="00990417" w:rsidRPr="00A95BD1" w:rsidRDefault="00990417" w:rsidP="00990417">
      <w:pPr>
        <w:pStyle w:val="Paragraphedeliste"/>
        <w:numPr>
          <w:ilvl w:val="0"/>
          <w:numId w:val="61"/>
        </w:numPr>
        <w:jc w:val="both"/>
        <w:rPr>
          <w:rFonts w:asciiTheme="minorHAnsi" w:hAnsiTheme="minorHAnsi" w:cs="Calibri"/>
          <w:color w:val="000000"/>
          <w:lang w:val="fr-FR"/>
        </w:rPr>
      </w:pPr>
      <w:r w:rsidRPr="00A95BD1">
        <w:rPr>
          <w:rFonts w:asciiTheme="minorHAnsi" w:hAnsiTheme="minorHAnsi" w:cs="Calibri"/>
          <w:color w:val="000000"/>
          <w:lang w:val="fr-FR"/>
        </w:rPr>
        <w:t>les montants des primes liés à la médaille du travail</w:t>
      </w:r>
      <w:r w:rsidR="003A1C5D" w:rsidRPr="00A95BD1">
        <w:rPr>
          <w:rFonts w:asciiTheme="minorHAnsi" w:hAnsiTheme="minorHAnsi" w:cs="Calibri"/>
          <w:color w:val="000000"/>
          <w:lang w:val="fr-FR"/>
        </w:rPr>
        <w:t> ;</w:t>
      </w:r>
    </w:p>
    <w:p w:rsidR="000819E2" w:rsidRPr="00A95BD1" w:rsidRDefault="0061499E" w:rsidP="000819E2">
      <w:pPr>
        <w:pStyle w:val="Paragraphedeliste"/>
        <w:numPr>
          <w:ilvl w:val="0"/>
          <w:numId w:val="61"/>
        </w:numPr>
        <w:jc w:val="both"/>
        <w:rPr>
          <w:rFonts w:asciiTheme="minorHAnsi" w:hAnsiTheme="minorHAnsi" w:cs="Calibri"/>
          <w:color w:val="000000"/>
          <w:lang w:val="fr-FR"/>
        </w:rPr>
      </w:pPr>
      <w:r w:rsidRPr="00A95BD1">
        <w:rPr>
          <w:rFonts w:asciiTheme="minorHAnsi" w:hAnsiTheme="minorHAnsi" w:cs="Calibri"/>
          <w:color w:val="000000"/>
          <w:lang w:val="fr-FR"/>
        </w:rPr>
        <w:t>l</w:t>
      </w:r>
      <w:r w:rsidR="000819E2" w:rsidRPr="00A95BD1">
        <w:rPr>
          <w:rFonts w:asciiTheme="minorHAnsi" w:hAnsiTheme="minorHAnsi" w:cs="Calibri"/>
          <w:color w:val="000000"/>
          <w:lang w:val="fr-FR"/>
        </w:rPr>
        <w:t>e calcul de l’indemnité de licenciement et de départ</w:t>
      </w:r>
      <w:r w:rsidR="005661DF" w:rsidRPr="00A95BD1">
        <w:rPr>
          <w:rFonts w:asciiTheme="minorHAnsi" w:hAnsiTheme="minorHAnsi" w:cs="Calibri"/>
          <w:color w:val="000000"/>
          <w:lang w:val="fr-FR"/>
        </w:rPr>
        <w:t>/mise</w:t>
      </w:r>
      <w:r w:rsidR="000819E2" w:rsidRPr="00A95BD1">
        <w:rPr>
          <w:rFonts w:asciiTheme="minorHAnsi" w:hAnsiTheme="minorHAnsi" w:cs="Calibri"/>
          <w:color w:val="000000"/>
          <w:lang w:val="fr-FR"/>
        </w:rPr>
        <w:t xml:space="preserve"> à la retraite ; </w:t>
      </w:r>
    </w:p>
    <w:p w:rsidR="000819E2" w:rsidRPr="00A95BD1" w:rsidRDefault="0061499E" w:rsidP="000819E2">
      <w:pPr>
        <w:pStyle w:val="Paragraphedeliste"/>
        <w:numPr>
          <w:ilvl w:val="0"/>
          <w:numId w:val="61"/>
        </w:numPr>
        <w:jc w:val="both"/>
        <w:rPr>
          <w:rFonts w:asciiTheme="minorHAnsi" w:hAnsiTheme="minorHAnsi" w:cs="Calibri"/>
          <w:color w:val="000000"/>
          <w:lang w:val="fr-FR"/>
        </w:rPr>
      </w:pPr>
      <w:r w:rsidRPr="00A95BD1">
        <w:rPr>
          <w:rFonts w:asciiTheme="minorHAnsi" w:hAnsiTheme="minorHAnsi" w:cs="Calibri"/>
          <w:color w:val="000000"/>
          <w:lang w:val="fr-FR"/>
        </w:rPr>
        <w:t>l</w:t>
      </w:r>
      <w:r w:rsidR="000819E2" w:rsidRPr="00A95BD1">
        <w:rPr>
          <w:rFonts w:asciiTheme="minorHAnsi" w:hAnsiTheme="minorHAnsi" w:cs="Calibri"/>
          <w:color w:val="000000"/>
          <w:lang w:val="fr-FR"/>
        </w:rPr>
        <w:t>e nombre de jours de congés (légaux, ancienneté, pour âge, maternité, encadrement)</w:t>
      </w:r>
      <w:r w:rsidR="003A1C5D" w:rsidRPr="00A95BD1">
        <w:rPr>
          <w:rFonts w:asciiTheme="minorHAnsi" w:hAnsiTheme="minorHAnsi" w:cs="Calibri"/>
          <w:color w:val="000000"/>
          <w:lang w:val="fr-FR"/>
        </w:rPr>
        <w:t xml:space="preserve"> et </w:t>
      </w:r>
      <w:r w:rsidR="000819E2" w:rsidRPr="00A95BD1">
        <w:rPr>
          <w:rFonts w:asciiTheme="minorHAnsi" w:hAnsiTheme="minorHAnsi" w:cs="Calibri"/>
          <w:color w:val="000000"/>
          <w:lang w:val="fr-FR"/>
        </w:rPr>
        <w:t>d’autorisations d’absences (évènements familiaux) et de RTT (pour les cadres)</w:t>
      </w:r>
      <w:r w:rsidR="003A1C5D" w:rsidRPr="00A95BD1">
        <w:rPr>
          <w:rFonts w:asciiTheme="minorHAnsi" w:hAnsiTheme="minorHAnsi" w:cs="Calibri"/>
          <w:color w:val="000000"/>
          <w:lang w:val="fr-FR"/>
        </w:rPr>
        <w:t>.</w:t>
      </w:r>
    </w:p>
    <w:p w:rsidR="000819E2" w:rsidRPr="00A95BD1" w:rsidRDefault="000819E2" w:rsidP="00BE7F7B">
      <w:pPr>
        <w:pStyle w:val="Paragraphedeliste"/>
        <w:jc w:val="both"/>
        <w:rPr>
          <w:rFonts w:asciiTheme="minorHAnsi" w:hAnsiTheme="minorHAnsi" w:cs="Calibri"/>
          <w:color w:val="000000"/>
          <w:lang w:val="fr-FR"/>
        </w:rPr>
      </w:pPr>
    </w:p>
    <w:p w:rsidR="00A3207A" w:rsidRPr="00A95BD1" w:rsidRDefault="00A3207A" w:rsidP="00CC33EA">
      <w:pPr>
        <w:jc w:val="both"/>
        <w:rPr>
          <w:rFonts w:asciiTheme="minorHAnsi" w:hAnsiTheme="minorHAnsi" w:cs="Calibri"/>
          <w:color w:val="000000"/>
          <w:lang w:val="fr-FR"/>
        </w:rPr>
      </w:pPr>
      <w:r w:rsidRPr="00A95BD1">
        <w:rPr>
          <w:rFonts w:asciiTheme="minorHAnsi" w:hAnsiTheme="minorHAnsi" w:cs="Calibri"/>
          <w:color w:val="000000"/>
          <w:lang w:val="fr-FR"/>
        </w:rPr>
        <w:t xml:space="preserve">Afin de permettre la réalisation de cet engagement, la Société Nestlé Waters Services (renommée) proposera à ses organisations syndicales représentatives en aboutissement de cette négociation, la signature d’un ou plusieurs accords de « statut social » intégrant ces éléments qui se substitueront de plein droit aux mesures/accords ayant le même objet au sein de la société Nestlé Waters Services (renommée), pour les salariés transférés et les futurs salariés. </w:t>
      </w:r>
    </w:p>
    <w:p w:rsidR="00100DD0" w:rsidRPr="00A95BD1" w:rsidRDefault="00100DD0" w:rsidP="00CC33EA">
      <w:pPr>
        <w:jc w:val="both"/>
        <w:rPr>
          <w:rFonts w:asciiTheme="minorHAnsi" w:hAnsiTheme="minorHAnsi" w:cs="Calibri"/>
          <w:color w:val="000000"/>
          <w:lang w:val="fr-FR"/>
        </w:rPr>
      </w:pPr>
    </w:p>
    <w:p w:rsidR="00100DD0" w:rsidRPr="00A95BD1" w:rsidRDefault="00100DD0" w:rsidP="00CC33EA">
      <w:pPr>
        <w:jc w:val="both"/>
        <w:rPr>
          <w:rFonts w:asciiTheme="minorHAnsi" w:hAnsiTheme="minorHAnsi" w:cs="Calibri"/>
          <w:color w:val="000000"/>
          <w:lang w:val="fr-FR"/>
        </w:rPr>
      </w:pPr>
      <w:r w:rsidRPr="00A95BD1">
        <w:rPr>
          <w:rFonts w:asciiTheme="minorHAnsi" w:hAnsiTheme="minorHAnsi" w:cs="Calibri"/>
          <w:color w:val="000000"/>
          <w:lang w:val="fr-FR"/>
        </w:rPr>
        <w:t xml:space="preserve">Les organisations syndicales signataires du présent Accord et/ou représentatives au sein du Groupe </w:t>
      </w:r>
      <w:proofErr w:type="gramStart"/>
      <w:r w:rsidRPr="00A95BD1">
        <w:rPr>
          <w:rFonts w:asciiTheme="minorHAnsi" w:hAnsiTheme="minorHAnsi" w:cs="Calibri"/>
          <w:color w:val="000000"/>
          <w:lang w:val="fr-FR"/>
        </w:rPr>
        <w:t>seront</w:t>
      </w:r>
      <w:proofErr w:type="gramEnd"/>
      <w:r w:rsidRPr="00A95BD1">
        <w:rPr>
          <w:rFonts w:asciiTheme="minorHAnsi" w:hAnsiTheme="minorHAnsi" w:cs="Calibri"/>
          <w:color w:val="000000"/>
          <w:lang w:val="fr-FR"/>
        </w:rPr>
        <w:t xml:space="preserve"> associé</w:t>
      </w:r>
      <w:r w:rsidR="00A60EED" w:rsidRPr="00A95BD1">
        <w:rPr>
          <w:rFonts w:asciiTheme="minorHAnsi" w:hAnsiTheme="minorHAnsi" w:cs="Calibri"/>
          <w:color w:val="000000"/>
          <w:lang w:val="fr-FR"/>
        </w:rPr>
        <w:t>e</w:t>
      </w:r>
      <w:r w:rsidRPr="00A95BD1">
        <w:rPr>
          <w:rFonts w:asciiTheme="minorHAnsi" w:hAnsiTheme="minorHAnsi" w:cs="Calibri"/>
          <w:color w:val="000000"/>
          <w:lang w:val="fr-FR"/>
        </w:rPr>
        <w:t xml:space="preserve">s à ce processus de substitution du statut social. </w:t>
      </w:r>
    </w:p>
    <w:p w:rsidR="00B97F33" w:rsidRPr="00A95BD1" w:rsidRDefault="00B97F33" w:rsidP="00CC33EA">
      <w:pPr>
        <w:jc w:val="both"/>
        <w:rPr>
          <w:rFonts w:asciiTheme="minorHAnsi" w:hAnsiTheme="minorHAnsi" w:cs="Calibri"/>
          <w:color w:val="000000"/>
          <w:lang w:val="fr-FR"/>
        </w:rPr>
      </w:pPr>
    </w:p>
    <w:p w:rsidR="00B97F33" w:rsidRPr="00A95BD1" w:rsidRDefault="000819E2" w:rsidP="00CC33EA">
      <w:pPr>
        <w:jc w:val="both"/>
        <w:rPr>
          <w:rFonts w:asciiTheme="minorHAnsi" w:hAnsiTheme="minorHAnsi" w:cs="Calibri"/>
          <w:color w:val="000000"/>
          <w:lang w:val="fr-FR"/>
        </w:rPr>
      </w:pPr>
      <w:r w:rsidRPr="00A95BD1">
        <w:rPr>
          <w:rFonts w:asciiTheme="minorHAnsi" w:hAnsiTheme="minorHAnsi" w:cs="Calibri"/>
          <w:color w:val="000000"/>
          <w:lang w:val="fr-FR"/>
        </w:rPr>
        <w:t>Cette procédure de substitution sera réalisée</w:t>
      </w:r>
      <w:r w:rsidR="0061499E" w:rsidRPr="00A95BD1">
        <w:rPr>
          <w:rFonts w:asciiTheme="minorHAnsi" w:hAnsiTheme="minorHAnsi" w:cs="Calibri"/>
          <w:color w:val="000000"/>
          <w:lang w:val="fr-FR"/>
        </w:rPr>
        <w:t xml:space="preserve"> </w:t>
      </w:r>
      <w:r w:rsidR="00B97F33" w:rsidRPr="00A95BD1">
        <w:rPr>
          <w:rFonts w:asciiTheme="minorHAnsi" w:hAnsiTheme="minorHAnsi" w:cs="Calibri"/>
          <w:color w:val="000000"/>
          <w:lang w:val="fr-FR"/>
        </w:rPr>
        <w:t>d’ici fin 2018</w:t>
      </w:r>
      <w:r w:rsidR="00DC0181" w:rsidRPr="00A95BD1">
        <w:rPr>
          <w:rFonts w:asciiTheme="minorHAnsi" w:hAnsiTheme="minorHAnsi" w:cs="Calibri"/>
          <w:color w:val="000000"/>
          <w:lang w:val="fr-FR"/>
        </w:rPr>
        <w:t>,</w:t>
      </w:r>
      <w:r w:rsidR="00404AF9" w:rsidRPr="00A95BD1">
        <w:rPr>
          <w:rFonts w:asciiTheme="minorHAnsi" w:hAnsiTheme="minorHAnsi" w:cs="Calibri"/>
          <w:color w:val="000000"/>
          <w:lang w:val="fr-FR"/>
        </w:rPr>
        <w:t xml:space="preserve"> par reprise des éléments précités,</w:t>
      </w:r>
      <w:r w:rsidR="00DC0181" w:rsidRPr="00A95BD1">
        <w:rPr>
          <w:rFonts w:asciiTheme="minorHAnsi" w:hAnsiTheme="minorHAnsi" w:cs="Calibri"/>
          <w:color w:val="000000"/>
          <w:lang w:val="fr-FR"/>
        </w:rPr>
        <w:t xml:space="preserve"> en tenant compte des évolutions législatives et réglementaires</w:t>
      </w:r>
      <w:r w:rsidR="00404AF9" w:rsidRPr="00A95BD1">
        <w:rPr>
          <w:rFonts w:asciiTheme="minorHAnsi" w:hAnsiTheme="minorHAnsi" w:cs="Calibri"/>
          <w:color w:val="000000"/>
          <w:lang w:val="fr-FR"/>
        </w:rPr>
        <w:t xml:space="preserve"> qui nécessiteraient d’en adapter la rédaction. </w:t>
      </w:r>
    </w:p>
    <w:p w:rsidR="00E63937" w:rsidRPr="00A95BD1" w:rsidRDefault="00E63937" w:rsidP="00CC33EA">
      <w:pPr>
        <w:jc w:val="both"/>
        <w:rPr>
          <w:rFonts w:asciiTheme="minorHAnsi" w:hAnsiTheme="minorHAnsi" w:cs="Calibri"/>
          <w:color w:val="000000"/>
          <w:lang w:val="fr-FR"/>
        </w:rPr>
      </w:pPr>
    </w:p>
    <w:p w:rsidR="00E63937" w:rsidRPr="00A95BD1" w:rsidRDefault="004D673C" w:rsidP="00CC33EA">
      <w:pPr>
        <w:jc w:val="both"/>
        <w:rPr>
          <w:rFonts w:asciiTheme="minorHAnsi" w:hAnsiTheme="minorHAnsi" w:cs="Calibri"/>
          <w:color w:val="000000"/>
          <w:lang w:val="fr-FR"/>
        </w:rPr>
      </w:pPr>
      <w:r w:rsidRPr="00A95BD1">
        <w:rPr>
          <w:rFonts w:asciiTheme="minorHAnsi" w:hAnsiTheme="minorHAnsi" w:cs="Calibri"/>
          <w:color w:val="000000"/>
          <w:lang w:val="fr-FR"/>
        </w:rPr>
        <w:t>De plus</w:t>
      </w:r>
      <w:r w:rsidR="00E63937" w:rsidRPr="00A95BD1">
        <w:rPr>
          <w:rFonts w:asciiTheme="minorHAnsi" w:hAnsiTheme="minorHAnsi" w:cs="Calibri"/>
          <w:color w:val="000000"/>
          <w:lang w:val="fr-FR"/>
        </w:rPr>
        <w:t>, un accord de participation au titre des dispositions de l’article L. 3322-7 du Code du travail sera proposé à la signature des organisations syndicales représentatives des Sociétés Nestlé Waters Services et Nestlé France SAS, afin d’aboutir à un accord de participation</w:t>
      </w:r>
      <w:r w:rsidR="00A95BD1">
        <w:rPr>
          <w:rFonts w:asciiTheme="minorHAnsi" w:hAnsiTheme="minorHAnsi" w:cs="Calibri"/>
          <w:color w:val="000000"/>
          <w:lang w:val="fr-FR"/>
        </w:rPr>
        <w:t xml:space="preserve"> </w:t>
      </w:r>
      <w:r w:rsidR="00A95BD1" w:rsidRPr="005724B1">
        <w:rPr>
          <w:rFonts w:asciiTheme="minorHAnsi" w:hAnsiTheme="minorHAnsi" w:cs="Calibri"/>
          <w:color w:val="000000"/>
          <w:lang w:val="fr-FR"/>
        </w:rPr>
        <w:t>à durée indéterminée</w:t>
      </w:r>
      <w:r w:rsidR="00E63937" w:rsidRPr="005724B1">
        <w:rPr>
          <w:rFonts w:asciiTheme="minorHAnsi" w:hAnsiTheme="minorHAnsi" w:cs="Calibri"/>
          <w:color w:val="000000"/>
          <w:lang w:val="fr-FR"/>
        </w:rPr>
        <w:t xml:space="preserve"> commun à ces deux sociétés</w:t>
      </w:r>
      <w:r w:rsidR="00640D40" w:rsidRPr="005724B1">
        <w:rPr>
          <w:rFonts w:asciiTheme="minorHAnsi" w:hAnsiTheme="minorHAnsi" w:cs="Calibri"/>
          <w:color w:val="000000"/>
          <w:lang w:val="fr-FR"/>
        </w:rPr>
        <w:t>, à compter de l’exercice 2019</w:t>
      </w:r>
      <w:r w:rsidR="003B601E" w:rsidRPr="005724B1">
        <w:rPr>
          <w:rFonts w:asciiTheme="minorHAnsi" w:hAnsiTheme="minorHAnsi" w:cs="Calibri"/>
          <w:color w:val="000000"/>
          <w:lang w:val="fr-FR"/>
        </w:rPr>
        <w:t>.</w:t>
      </w:r>
    </w:p>
    <w:p w:rsidR="003B601E" w:rsidRPr="00A95BD1" w:rsidRDefault="003B601E" w:rsidP="00CC33EA">
      <w:pPr>
        <w:jc w:val="both"/>
        <w:rPr>
          <w:rFonts w:asciiTheme="minorHAnsi" w:hAnsiTheme="minorHAnsi" w:cs="Calibri"/>
          <w:color w:val="000000"/>
          <w:lang w:val="fr-FR"/>
        </w:rPr>
      </w:pPr>
    </w:p>
    <w:p w:rsidR="003B601E" w:rsidRPr="00A95BD1" w:rsidRDefault="00546A72" w:rsidP="003B601E">
      <w:pPr>
        <w:jc w:val="both"/>
        <w:rPr>
          <w:rFonts w:asciiTheme="minorHAnsi" w:hAnsiTheme="minorHAnsi" w:cs="Calibri"/>
          <w:color w:val="000000"/>
          <w:lang w:val="fr-FR"/>
        </w:rPr>
      </w:pPr>
      <w:r w:rsidRPr="00A95BD1">
        <w:rPr>
          <w:rFonts w:asciiTheme="minorHAnsi" w:hAnsiTheme="minorHAnsi" w:cs="Calibri"/>
          <w:color w:val="000000"/>
          <w:lang w:val="fr-FR"/>
        </w:rPr>
        <w:t xml:space="preserve">Dans l’hypothèse </w:t>
      </w:r>
      <w:r w:rsidR="00B324AB" w:rsidRPr="00A95BD1">
        <w:rPr>
          <w:rFonts w:asciiTheme="minorHAnsi" w:hAnsiTheme="minorHAnsi" w:cs="Calibri"/>
          <w:color w:val="000000"/>
          <w:lang w:val="fr-FR"/>
        </w:rPr>
        <w:t>d</w:t>
      </w:r>
      <w:r w:rsidR="00D971FA" w:rsidRPr="00A95BD1">
        <w:rPr>
          <w:rFonts w:asciiTheme="minorHAnsi" w:hAnsiTheme="minorHAnsi" w:cs="Calibri"/>
          <w:color w:val="000000"/>
          <w:lang w:val="fr-FR"/>
        </w:rPr>
        <w:t>e la</w:t>
      </w:r>
      <w:r w:rsidRPr="00A95BD1">
        <w:rPr>
          <w:rFonts w:asciiTheme="minorHAnsi" w:hAnsiTheme="minorHAnsi" w:cs="Calibri"/>
          <w:color w:val="000000"/>
          <w:lang w:val="fr-FR"/>
        </w:rPr>
        <w:t xml:space="preserve"> proposition </w:t>
      </w:r>
      <w:r w:rsidR="00D971FA" w:rsidRPr="00A95BD1">
        <w:rPr>
          <w:rFonts w:asciiTheme="minorHAnsi" w:hAnsiTheme="minorHAnsi" w:cs="Calibri"/>
          <w:color w:val="000000"/>
          <w:lang w:val="fr-FR"/>
        </w:rPr>
        <w:t xml:space="preserve">de signature </w:t>
      </w:r>
      <w:r w:rsidRPr="00A95BD1">
        <w:rPr>
          <w:rFonts w:asciiTheme="minorHAnsi" w:hAnsiTheme="minorHAnsi" w:cs="Calibri"/>
          <w:color w:val="000000"/>
          <w:lang w:val="fr-FR"/>
        </w:rPr>
        <w:t>d’un tel accord</w:t>
      </w:r>
      <w:r w:rsidR="003B601E" w:rsidRPr="00A95BD1">
        <w:rPr>
          <w:rFonts w:asciiTheme="minorHAnsi" w:hAnsiTheme="minorHAnsi" w:cs="Calibri"/>
          <w:color w:val="000000"/>
          <w:lang w:val="fr-FR"/>
        </w:rPr>
        <w:t xml:space="preserve">, l’article 4.3.2 </w:t>
      </w:r>
      <w:r w:rsidRPr="00A95BD1">
        <w:rPr>
          <w:rFonts w:asciiTheme="minorHAnsi" w:hAnsiTheme="minorHAnsi" w:cs="Calibri"/>
          <w:color w:val="000000"/>
          <w:lang w:val="fr-FR"/>
        </w:rPr>
        <w:t>sera</w:t>
      </w:r>
      <w:r w:rsidR="003B601E" w:rsidRPr="00A95BD1">
        <w:rPr>
          <w:rFonts w:asciiTheme="minorHAnsi" w:hAnsiTheme="minorHAnsi" w:cs="Calibri"/>
          <w:color w:val="000000"/>
          <w:lang w:val="fr-FR"/>
        </w:rPr>
        <w:t xml:space="preserve"> sans objet. </w:t>
      </w:r>
    </w:p>
    <w:p w:rsidR="00BB73CC" w:rsidRPr="00A95BD1" w:rsidRDefault="00BB73CC" w:rsidP="003B601E">
      <w:pPr>
        <w:jc w:val="both"/>
        <w:rPr>
          <w:rFonts w:asciiTheme="minorHAnsi" w:hAnsiTheme="minorHAnsi" w:cs="Calibri"/>
          <w:color w:val="000000"/>
          <w:lang w:val="fr-FR"/>
        </w:rPr>
      </w:pPr>
    </w:p>
    <w:p w:rsidR="00A3207A" w:rsidRPr="00A95BD1" w:rsidRDefault="00A3207A" w:rsidP="007B2EE9">
      <w:pPr>
        <w:jc w:val="both"/>
        <w:rPr>
          <w:rFonts w:asciiTheme="minorHAnsi" w:hAnsiTheme="minorHAnsi" w:cs="Calibri"/>
          <w:color w:val="000000"/>
          <w:lang w:val="fr-FR"/>
        </w:rPr>
      </w:pPr>
      <w:r w:rsidRPr="00A95BD1">
        <w:rPr>
          <w:rFonts w:asciiTheme="minorHAnsi" w:hAnsiTheme="minorHAnsi" w:cs="Calibri"/>
          <w:color w:val="000000"/>
          <w:lang w:val="fr-FR"/>
        </w:rPr>
        <w:lastRenderedPageBreak/>
        <w:t>Toutefois, si les droits individuels issus de cette proposition</w:t>
      </w:r>
      <w:r w:rsidR="00D971FA" w:rsidRPr="00A95BD1">
        <w:rPr>
          <w:rFonts w:asciiTheme="minorHAnsi" w:hAnsiTheme="minorHAnsi" w:cs="Calibri"/>
          <w:color w:val="000000"/>
          <w:lang w:val="fr-FR"/>
        </w:rPr>
        <w:t xml:space="preserve"> d’accord </w:t>
      </w:r>
      <w:r w:rsidRPr="00A95BD1">
        <w:rPr>
          <w:rFonts w:asciiTheme="minorHAnsi" w:hAnsiTheme="minorHAnsi" w:cs="Calibri"/>
          <w:color w:val="000000"/>
          <w:lang w:val="fr-FR"/>
        </w:rPr>
        <w:t>étaient inférieurs</w:t>
      </w:r>
      <w:r w:rsidR="00D971FA" w:rsidRPr="00A95BD1">
        <w:rPr>
          <w:rFonts w:asciiTheme="minorHAnsi" w:hAnsiTheme="minorHAnsi" w:cs="Calibri"/>
          <w:color w:val="000000"/>
          <w:lang w:val="fr-FR"/>
        </w:rPr>
        <w:t>, au titre de l’exercice 2019,</w:t>
      </w:r>
      <w:r w:rsidRPr="00A95BD1">
        <w:rPr>
          <w:rFonts w:asciiTheme="minorHAnsi" w:hAnsiTheme="minorHAnsi" w:cs="Calibri"/>
          <w:color w:val="000000"/>
          <w:lang w:val="fr-FR"/>
        </w:rPr>
        <w:t xml:space="preserve"> à ceux que les salariés auraient perçus au titre de la moyenne des 3 dernières années dans leur société d’origine, ces derniers auraient droit à une indemnité forfaitaire compensatrice, </w:t>
      </w:r>
      <w:proofErr w:type="spellStart"/>
      <w:r w:rsidRPr="00A95BD1">
        <w:rPr>
          <w:rFonts w:asciiTheme="minorHAnsi" w:hAnsiTheme="minorHAnsi" w:cs="Calibri"/>
          <w:color w:val="000000"/>
          <w:lang w:val="fr-FR"/>
        </w:rPr>
        <w:t>cotisable</w:t>
      </w:r>
      <w:proofErr w:type="spellEnd"/>
      <w:r w:rsidRPr="00A95BD1">
        <w:rPr>
          <w:rFonts w:asciiTheme="minorHAnsi" w:hAnsiTheme="minorHAnsi" w:cs="Calibri"/>
          <w:color w:val="000000"/>
          <w:lang w:val="fr-FR"/>
        </w:rPr>
        <w:t xml:space="preserve"> et </w:t>
      </w:r>
      <w:proofErr w:type="spellStart"/>
      <w:r w:rsidRPr="00A95BD1">
        <w:rPr>
          <w:rFonts w:asciiTheme="minorHAnsi" w:hAnsiTheme="minorHAnsi" w:cs="Calibri"/>
          <w:color w:val="000000"/>
          <w:lang w:val="fr-FR"/>
        </w:rPr>
        <w:t>fiscalisable</w:t>
      </w:r>
      <w:proofErr w:type="spellEnd"/>
      <w:r w:rsidRPr="00A95BD1">
        <w:rPr>
          <w:rFonts w:asciiTheme="minorHAnsi" w:hAnsiTheme="minorHAnsi" w:cs="Calibri"/>
          <w:color w:val="000000"/>
          <w:lang w:val="fr-FR"/>
        </w:rPr>
        <w:t>, égale à une fois et demie l’écart constaté.</w:t>
      </w:r>
    </w:p>
    <w:p w:rsidR="00A3207A" w:rsidRPr="00A95BD1" w:rsidRDefault="00A3207A" w:rsidP="007B2EE9">
      <w:pPr>
        <w:jc w:val="both"/>
        <w:rPr>
          <w:rFonts w:asciiTheme="minorHAnsi" w:hAnsiTheme="minorHAnsi" w:cs="Calibri"/>
          <w:color w:val="000000"/>
          <w:lang w:val="fr-FR"/>
        </w:rPr>
      </w:pPr>
      <w:r w:rsidRPr="00A95BD1">
        <w:rPr>
          <w:rFonts w:asciiTheme="minorHAnsi" w:hAnsiTheme="minorHAnsi" w:cs="Calibri"/>
          <w:color w:val="000000"/>
          <w:lang w:val="fr-FR"/>
        </w:rPr>
        <w:t xml:space="preserve">La mesure de cet écart sera appréciée aux dates habituelles de calcul de </w:t>
      </w:r>
      <w:r w:rsidR="00715D74" w:rsidRPr="00A95BD1">
        <w:rPr>
          <w:rFonts w:asciiTheme="minorHAnsi" w:hAnsiTheme="minorHAnsi" w:cs="Calibri"/>
          <w:color w:val="000000"/>
          <w:lang w:val="fr-FR"/>
        </w:rPr>
        <w:t xml:space="preserve">la </w:t>
      </w:r>
      <w:r w:rsidRPr="00A95BD1">
        <w:rPr>
          <w:rFonts w:asciiTheme="minorHAnsi" w:hAnsiTheme="minorHAnsi" w:cs="Calibri"/>
          <w:color w:val="000000"/>
          <w:lang w:val="fr-FR"/>
        </w:rPr>
        <w:t>Participation</w:t>
      </w:r>
      <w:r w:rsidR="00D971FA" w:rsidRPr="00A95BD1">
        <w:rPr>
          <w:rFonts w:asciiTheme="minorHAnsi" w:hAnsiTheme="minorHAnsi" w:cs="Calibri"/>
          <w:color w:val="000000"/>
          <w:lang w:val="fr-FR"/>
        </w:rPr>
        <w:t>. Il en sera de même pour</w:t>
      </w:r>
      <w:r w:rsidRPr="00A95BD1">
        <w:rPr>
          <w:rFonts w:asciiTheme="minorHAnsi" w:hAnsiTheme="minorHAnsi" w:cs="Calibri"/>
          <w:color w:val="000000"/>
          <w:lang w:val="fr-FR"/>
        </w:rPr>
        <w:t xml:space="preserve"> l’éventuel versement correspondant</w:t>
      </w:r>
      <w:r w:rsidR="00715D74" w:rsidRPr="00A95BD1">
        <w:rPr>
          <w:rFonts w:asciiTheme="minorHAnsi" w:hAnsiTheme="minorHAnsi" w:cs="Calibri"/>
          <w:color w:val="000000"/>
          <w:lang w:val="fr-FR"/>
        </w:rPr>
        <w:t>.</w:t>
      </w:r>
      <w:r w:rsidRPr="00A95BD1">
        <w:rPr>
          <w:rFonts w:asciiTheme="minorHAnsi" w:hAnsiTheme="minorHAnsi" w:cs="Calibri"/>
          <w:color w:val="000000"/>
          <w:lang w:val="fr-FR"/>
        </w:rPr>
        <w:t xml:space="preserve"> </w:t>
      </w:r>
    </w:p>
    <w:p w:rsidR="00A3207A" w:rsidRPr="00A95BD1" w:rsidRDefault="00A3207A" w:rsidP="00A3207A">
      <w:pPr>
        <w:rPr>
          <w:rFonts w:asciiTheme="minorHAnsi" w:hAnsiTheme="minorHAnsi" w:cs="Calibri"/>
          <w:color w:val="000000"/>
          <w:lang w:val="fr-FR"/>
        </w:rPr>
      </w:pPr>
    </w:p>
    <w:p w:rsidR="00D971FA" w:rsidRPr="00A95BD1" w:rsidRDefault="00D971FA" w:rsidP="00BB73CC">
      <w:pPr>
        <w:jc w:val="both"/>
        <w:rPr>
          <w:rFonts w:asciiTheme="minorHAnsi" w:hAnsiTheme="minorHAnsi" w:cs="Calibri"/>
          <w:color w:val="000000"/>
          <w:lang w:val="fr-FR"/>
        </w:rPr>
      </w:pPr>
      <w:r w:rsidRPr="00A95BD1">
        <w:rPr>
          <w:rFonts w:asciiTheme="minorHAnsi" w:hAnsiTheme="minorHAnsi" w:cs="Calibri"/>
          <w:color w:val="000000"/>
          <w:lang w:val="fr-FR"/>
        </w:rPr>
        <w:t>Cette même garantie s’</w:t>
      </w:r>
      <w:r w:rsidR="006A0218" w:rsidRPr="00A95BD1">
        <w:rPr>
          <w:rFonts w:asciiTheme="minorHAnsi" w:hAnsiTheme="minorHAnsi" w:cs="Calibri"/>
          <w:color w:val="000000"/>
          <w:lang w:val="fr-FR"/>
        </w:rPr>
        <w:t xml:space="preserve">appliquera concernant l’accord d’intéressement qui sera proposé à la signature au sein de la société Nestlé Waters Services (renommée), </w:t>
      </w:r>
      <w:r w:rsidRPr="00A95BD1">
        <w:rPr>
          <w:rFonts w:asciiTheme="minorHAnsi" w:hAnsiTheme="minorHAnsi" w:cs="Calibri"/>
          <w:color w:val="000000"/>
          <w:lang w:val="fr-FR"/>
        </w:rPr>
        <w:t>en cas d’écart constaté</w:t>
      </w:r>
      <w:r w:rsidR="003E5C12" w:rsidRPr="00A95BD1">
        <w:rPr>
          <w:rFonts w:asciiTheme="minorHAnsi" w:hAnsiTheme="minorHAnsi" w:cs="Calibri"/>
          <w:color w:val="000000"/>
          <w:lang w:val="fr-FR"/>
        </w:rPr>
        <w:t>.</w:t>
      </w:r>
    </w:p>
    <w:p w:rsidR="00D971FA" w:rsidRPr="00A95BD1" w:rsidRDefault="00D971FA" w:rsidP="00BB73CC">
      <w:pPr>
        <w:jc w:val="both"/>
        <w:rPr>
          <w:rFonts w:asciiTheme="minorHAnsi" w:hAnsiTheme="minorHAnsi" w:cs="Calibri"/>
          <w:color w:val="000000"/>
          <w:lang w:val="fr-FR"/>
        </w:rPr>
      </w:pPr>
    </w:p>
    <w:p w:rsidR="00B324AB" w:rsidRPr="00A95BD1" w:rsidRDefault="004D673C" w:rsidP="00BB73CC">
      <w:pPr>
        <w:jc w:val="both"/>
        <w:rPr>
          <w:rFonts w:asciiTheme="minorHAnsi" w:hAnsiTheme="minorHAnsi" w:cs="Calibri"/>
          <w:color w:val="000000"/>
          <w:lang w:val="fr-FR"/>
        </w:rPr>
      </w:pPr>
      <w:r w:rsidRPr="00A95BD1">
        <w:rPr>
          <w:rFonts w:asciiTheme="minorHAnsi" w:hAnsiTheme="minorHAnsi" w:cs="Calibri"/>
          <w:color w:val="000000"/>
          <w:lang w:val="fr-FR"/>
        </w:rPr>
        <w:t>Par ailleurs</w:t>
      </w:r>
      <w:r w:rsidR="00BB73CC" w:rsidRPr="00A95BD1">
        <w:rPr>
          <w:rFonts w:asciiTheme="minorHAnsi" w:hAnsiTheme="minorHAnsi" w:cs="Calibri"/>
          <w:color w:val="000000"/>
          <w:lang w:val="fr-FR"/>
        </w:rPr>
        <w:t xml:space="preserve">, </w:t>
      </w:r>
      <w:r w:rsidR="00216B22" w:rsidRPr="00A95BD1">
        <w:rPr>
          <w:rFonts w:asciiTheme="minorHAnsi" w:hAnsiTheme="minorHAnsi" w:cs="Calibri"/>
          <w:color w:val="000000"/>
          <w:lang w:val="fr-FR"/>
        </w:rPr>
        <w:t xml:space="preserve">les salariés transférés au sein de cette société, postérieurement à l’exercice 2019, </w:t>
      </w:r>
      <w:r w:rsidR="006A0218" w:rsidRPr="00A95BD1">
        <w:rPr>
          <w:rFonts w:asciiTheme="minorHAnsi" w:hAnsiTheme="minorHAnsi" w:cs="Calibri"/>
          <w:color w:val="000000"/>
          <w:lang w:val="fr-FR"/>
        </w:rPr>
        <w:t>percevront</w:t>
      </w:r>
      <w:r w:rsidR="003E5C12" w:rsidRPr="00A95BD1">
        <w:rPr>
          <w:rFonts w:asciiTheme="minorHAnsi" w:hAnsiTheme="minorHAnsi" w:cs="Calibri"/>
          <w:color w:val="000000"/>
          <w:lang w:val="fr-FR"/>
        </w:rPr>
        <w:t xml:space="preserve"> l’année suivant cette mobilité, une indemnité forfaitaire compensatrice, </w:t>
      </w:r>
      <w:r w:rsidR="00BB73CC" w:rsidRPr="00A95BD1">
        <w:rPr>
          <w:rFonts w:asciiTheme="minorHAnsi" w:hAnsiTheme="minorHAnsi" w:cs="Calibri"/>
          <w:color w:val="000000"/>
          <w:lang w:val="fr-FR"/>
        </w:rPr>
        <w:t xml:space="preserve">si les accords d’intéressement et de participation </w:t>
      </w:r>
      <w:r w:rsidR="006A0218" w:rsidRPr="00A95BD1">
        <w:rPr>
          <w:rFonts w:asciiTheme="minorHAnsi" w:hAnsiTheme="minorHAnsi" w:cs="Calibri"/>
          <w:color w:val="000000"/>
          <w:lang w:val="fr-FR"/>
        </w:rPr>
        <w:t>mentionnés ci-dessus</w:t>
      </w:r>
      <w:r w:rsidR="00D971FA" w:rsidRPr="00A95BD1">
        <w:rPr>
          <w:rFonts w:asciiTheme="minorHAnsi" w:hAnsiTheme="minorHAnsi" w:cs="Calibri"/>
          <w:color w:val="000000"/>
          <w:lang w:val="fr-FR"/>
        </w:rPr>
        <w:t xml:space="preserve"> </w:t>
      </w:r>
      <w:r w:rsidR="00BB73CC" w:rsidRPr="00A95BD1">
        <w:rPr>
          <w:rFonts w:asciiTheme="minorHAnsi" w:hAnsiTheme="minorHAnsi" w:cs="Calibri"/>
          <w:color w:val="000000"/>
          <w:lang w:val="fr-FR"/>
        </w:rPr>
        <w:t xml:space="preserve">conduisent au versement d’un montant global d’intéressement et de participation moins favorable </w:t>
      </w:r>
      <w:r w:rsidR="006A0218" w:rsidRPr="00A95BD1">
        <w:rPr>
          <w:rFonts w:asciiTheme="minorHAnsi" w:hAnsiTheme="minorHAnsi" w:cs="Calibri"/>
          <w:color w:val="000000"/>
          <w:lang w:val="fr-FR"/>
        </w:rPr>
        <w:t>au sein de la société Nestlé Waters Services (renommée)</w:t>
      </w:r>
      <w:r w:rsidR="006A0218" w:rsidRPr="00A95BD1" w:rsidDel="006A0218">
        <w:rPr>
          <w:rFonts w:asciiTheme="minorHAnsi" w:hAnsiTheme="minorHAnsi" w:cs="Calibri"/>
          <w:color w:val="000000"/>
          <w:lang w:val="fr-FR"/>
        </w:rPr>
        <w:t xml:space="preserve"> </w:t>
      </w:r>
      <w:r w:rsidR="00BB73CC" w:rsidRPr="00A95BD1">
        <w:rPr>
          <w:rFonts w:asciiTheme="minorHAnsi" w:hAnsiTheme="minorHAnsi" w:cs="Calibri"/>
          <w:color w:val="000000"/>
          <w:lang w:val="fr-FR"/>
        </w:rPr>
        <w:t xml:space="preserve"> que dans </w:t>
      </w:r>
      <w:r w:rsidR="006A0218" w:rsidRPr="00A95BD1">
        <w:rPr>
          <w:rFonts w:asciiTheme="minorHAnsi" w:hAnsiTheme="minorHAnsi" w:cs="Calibri"/>
          <w:color w:val="000000"/>
          <w:lang w:val="fr-FR"/>
        </w:rPr>
        <w:t>leur</w:t>
      </w:r>
      <w:r w:rsidR="00BB73CC" w:rsidRPr="00A95BD1">
        <w:rPr>
          <w:rFonts w:asciiTheme="minorHAnsi" w:hAnsiTheme="minorHAnsi" w:cs="Calibri"/>
          <w:color w:val="000000"/>
          <w:lang w:val="fr-FR"/>
        </w:rPr>
        <w:t xml:space="preserve"> société de départ</w:t>
      </w:r>
      <w:r w:rsidR="00B324AB" w:rsidRPr="00A95BD1">
        <w:rPr>
          <w:rFonts w:asciiTheme="minorHAnsi" w:hAnsiTheme="minorHAnsi" w:cs="Calibri"/>
          <w:color w:val="000000"/>
          <w:lang w:val="fr-FR"/>
        </w:rPr>
        <w:t xml:space="preserve">. </w:t>
      </w:r>
    </w:p>
    <w:p w:rsidR="00B324AB" w:rsidRPr="00A95BD1" w:rsidRDefault="00B324AB" w:rsidP="00BB73CC">
      <w:pPr>
        <w:jc w:val="both"/>
        <w:rPr>
          <w:rFonts w:asciiTheme="minorHAnsi" w:hAnsiTheme="minorHAnsi" w:cs="Calibri"/>
          <w:color w:val="000000"/>
          <w:lang w:val="fr-FR"/>
        </w:rPr>
      </w:pPr>
    </w:p>
    <w:p w:rsidR="00B324AB" w:rsidRPr="00A95BD1" w:rsidRDefault="00B324AB" w:rsidP="00BB73CC">
      <w:pPr>
        <w:jc w:val="both"/>
        <w:rPr>
          <w:rFonts w:asciiTheme="minorHAnsi" w:hAnsiTheme="minorHAnsi" w:cs="Calibri"/>
          <w:color w:val="000000"/>
          <w:lang w:val="fr-FR"/>
        </w:rPr>
      </w:pPr>
      <w:r w:rsidRPr="00A95BD1">
        <w:rPr>
          <w:rFonts w:asciiTheme="minorHAnsi" w:hAnsiTheme="minorHAnsi" w:cs="Calibri"/>
          <w:color w:val="000000"/>
          <w:lang w:val="fr-FR"/>
        </w:rPr>
        <w:t>Cette indemnité,</w:t>
      </w:r>
      <w:r w:rsidR="00BB73CC" w:rsidRPr="00A95BD1">
        <w:rPr>
          <w:rFonts w:asciiTheme="minorHAnsi" w:hAnsiTheme="minorHAnsi" w:cs="Calibri"/>
          <w:color w:val="000000"/>
          <w:lang w:val="fr-FR"/>
        </w:rPr>
        <w:t xml:space="preserve"> </w:t>
      </w:r>
      <w:proofErr w:type="spellStart"/>
      <w:r w:rsidR="00BB73CC" w:rsidRPr="00A95BD1">
        <w:rPr>
          <w:rFonts w:asciiTheme="minorHAnsi" w:hAnsiTheme="minorHAnsi" w:cs="Calibri"/>
          <w:color w:val="000000"/>
          <w:lang w:val="fr-FR"/>
        </w:rPr>
        <w:t>cotisable</w:t>
      </w:r>
      <w:proofErr w:type="spellEnd"/>
      <w:r w:rsidR="00BB73CC" w:rsidRPr="00A95BD1">
        <w:rPr>
          <w:rFonts w:asciiTheme="minorHAnsi" w:hAnsiTheme="minorHAnsi" w:cs="Calibri"/>
          <w:color w:val="000000"/>
          <w:lang w:val="fr-FR"/>
        </w:rPr>
        <w:t xml:space="preserve"> et </w:t>
      </w:r>
      <w:proofErr w:type="spellStart"/>
      <w:r w:rsidR="00BB73CC" w:rsidRPr="00A95BD1">
        <w:rPr>
          <w:rFonts w:asciiTheme="minorHAnsi" w:hAnsiTheme="minorHAnsi" w:cs="Calibri"/>
          <w:color w:val="000000"/>
          <w:lang w:val="fr-FR"/>
        </w:rPr>
        <w:t>fiscalisable</w:t>
      </w:r>
      <w:proofErr w:type="spellEnd"/>
      <w:r w:rsidR="00BB73CC" w:rsidRPr="00A95BD1">
        <w:rPr>
          <w:rFonts w:asciiTheme="minorHAnsi" w:hAnsiTheme="minorHAnsi" w:cs="Calibri"/>
          <w:color w:val="000000"/>
          <w:lang w:val="fr-FR"/>
        </w:rPr>
        <w:t xml:space="preserve">, </w:t>
      </w:r>
      <w:r w:rsidRPr="00A95BD1">
        <w:rPr>
          <w:rFonts w:asciiTheme="minorHAnsi" w:hAnsiTheme="minorHAnsi" w:cs="Calibri"/>
          <w:color w:val="000000"/>
          <w:lang w:val="fr-FR"/>
        </w:rPr>
        <w:t xml:space="preserve">sera </w:t>
      </w:r>
      <w:r w:rsidR="00BB73CC" w:rsidRPr="00A95BD1">
        <w:rPr>
          <w:rFonts w:asciiTheme="minorHAnsi" w:hAnsiTheme="minorHAnsi" w:cs="Calibri"/>
          <w:color w:val="000000"/>
          <w:lang w:val="fr-FR"/>
        </w:rPr>
        <w:t xml:space="preserve">égale à une fois et demie l’écart </w:t>
      </w:r>
      <w:r w:rsidRPr="00A95BD1">
        <w:rPr>
          <w:rFonts w:asciiTheme="minorHAnsi" w:hAnsiTheme="minorHAnsi" w:cs="Calibri"/>
          <w:color w:val="000000"/>
          <w:lang w:val="fr-FR"/>
        </w:rPr>
        <w:t xml:space="preserve">moyen </w:t>
      </w:r>
      <w:r w:rsidR="00BB73CC" w:rsidRPr="00A95BD1">
        <w:rPr>
          <w:rFonts w:asciiTheme="minorHAnsi" w:hAnsiTheme="minorHAnsi" w:cs="Calibri"/>
          <w:color w:val="000000"/>
          <w:lang w:val="fr-FR"/>
        </w:rPr>
        <w:t>calculé</w:t>
      </w:r>
      <w:r w:rsidRPr="00A95BD1">
        <w:rPr>
          <w:rFonts w:asciiTheme="minorHAnsi" w:hAnsiTheme="minorHAnsi" w:cs="Calibri"/>
          <w:color w:val="000000"/>
          <w:lang w:val="fr-FR"/>
        </w:rPr>
        <w:t xml:space="preserve"> </w:t>
      </w:r>
      <w:r w:rsidR="00BB73CC" w:rsidRPr="00A95BD1">
        <w:rPr>
          <w:rFonts w:asciiTheme="minorHAnsi" w:hAnsiTheme="minorHAnsi" w:cs="Calibri"/>
          <w:color w:val="000000"/>
          <w:lang w:val="fr-FR"/>
        </w:rPr>
        <w:t>entre</w:t>
      </w:r>
      <w:r w:rsidRPr="00A95BD1">
        <w:rPr>
          <w:rFonts w:asciiTheme="minorHAnsi" w:hAnsiTheme="minorHAnsi" w:cs="Calibri"/>
          <w:color w:val="000000"/>
          <w:lang w:val="fr-FR"/>
        </w:rPr>
        <w:t xml:space="preserve"> : </w:t>
      </w:r>
    </w:p>
    <w:p w:rsidR="00B324AB" w:rsidRPr="00A95BD1" w:rsidRDefault="00B324AB" w:rsidP="00BB73CC">
      <w:pPr>
        <w:jc w:val="both"/>
        <w:rPr>
          <w:rFonts w:asciiTheme="minorHAnsi" w:hAnsiTheme="minorHAnsi" w:cs="Calibri"/>
          <w:color w:val="000000"/>
          <w:lang w:val="fr-FR"/>
        </w:rPr>
      </w:pPr>
    </w:p>
    <w:p w:rsidR="00B324AB" w:rsidRPr="00A95BD1" w:rsidRDefault="00B324AB" w:rsidP="00841209">
      <w:pPr>
        <w:pStyle w:val="Paragraphedeliste"/>
        <w:numPr>
          <w:ilvl w:val="0"/>
          <w:numId w:val="16"/>
        </w:numPr>
        <w:jc w:val="both"/>
        <w:rPr>
          <w:rFonts w:asciiTheme="minorHAnsi" w:hAnsiTheme="minorHAnsi" w:cs="Calibri"/>
          <w:color w:val="000000"/>
          <w:lang w:val="fr-FR"/>
        </w:rPr>
      </w:pPr>
      <w:r w:rsidRPr="00A95BD1">
        <w:rPr>
          <w:rFonts w:asciiTheme="minorHAnsi" w:hAnsiTheme="minorHAnsi" w:cs="Calibri"/>
          <w:color w:val="000000"/>
          <w:lang w:val="fr-FR"/>
        </w:rPr>
        <w:t>le montant moyen de</w:t>
      </w:r>
      <w:r w:rsidR="00BB73CC" w:rsidRPr="00A95BD1">
        <w:rPr>
          <w:rFonts w:asciiTheme="minorHAnsi" w:hAnsiTheme="minorHAnsi" w:cs="Calibri"/>
          <w:color w:val="000000"/>
          <w:lang w:val="fr-FR"/>
        </w:rPr>
        <w:t xml:space="preserve"> </w:t>
      </w:r>
      <w:r w:rsidRPr="00A95BD1">
        <w:rPr>
          <w:rFonts w:asciiTheme="minorHAnsi" w:hAnsiTheme="minorHAnsi" w:cs="Calibri"/>
          <w:color w:val="000000"/>
          <w:lang w:val="fr-FR"/>
        </w:rPr>
        <w:t>participation et intéressement de la société de départ des 3 dernières années précédant sa mobilité intragroupe ;</w:t>
      </w:r>
    </w:p>
    <w:p w:rsidR="00BB73CC" w:rsidRPr="00A95BD1" w:rsidRDefault="00B324AB" w:rsidP="00841209">
      <w:pPr>
        <w:pStyle w:val="Paragraphedeliste"/>
        <w:numPr>
          <w:ilvl w:val="0"/>
          <w:numId w:val="16"/>
        </w:numPr>
        <w:jc w:val="both"/>
        <w:rPr>
          <w:rFonts w:asciiTheme="minorHAnsi" w:hAnsiTheme="minorHAnsi" w:cs="Calibri"/>
          <w:color w:val="000000"/>
          <w:lang w:val="fr-FR"/>
        </w:rPr>
      </w:pPr>
      <w:r w:rsidRPr="00A95BD1">
        <w:rPr>
          <w:rFonts w:asciiTheme="minorHAnsi" w:hAnsiTheme="minorHAnsi" w:cs="Calibri"/>
          <w:color w:val="000000"/>
          <w:lang w:val="fr-FR"/>
        </w:rPr>
        <w:t xml:space="preserve">et le montant de la participation et intéressement de la société d’accueil au titre de l’exercice </w:t>
      </w:r>
      <w:r w:rsidR="004D673C" w:rsidRPr="00A95BD1">
        <w:rPr>
          <w:rFonts w:asciiTheme="minorHAnsi" w:hAnsiTheme="minorHAnsi" w:cs="Calibri"/>
          <w:color w:val="000000"/>
          <w:lang w:val="fr-FR"/>
        </w:rPr>
        <w:t xml:space="preserve">de sa mobilité intragroupe (sur une base annuelle théorique en cas de versement d’un montant proratisé au temps de présence). </w:t>
      </w:r>
    </w:p>
    <w:p w:rsidR="0024194D" w:rsidRPr="00A95BD1" w:rsidRDefault="0024194D">
      <w:pPr>
        <w:spacing w:after="160" w:line="259" w:lineRule="auto"/>
        <w:rPr>
          <w:rFonts w:asciiTheme="minorHAnsi" w:eastAsia="Times New Roman" w:hAnsiTheme="minorHAnsi" w:cs="Calibri"/>
          <w:b/>
          <w:bCs/>
          <w:color w:val="000000"/>
          <w:kern w:val="32"/>
          <w:sz w:val="28"/>
          <w:szCs w:val="32"/>
          <w:u w:val="single"/>
          <w:lang w:val="fr-FR"/>
        </w:rPr>
      </w:pPr>
      <w:r w:rsidRPr="00A95BD1">
        <w:rPr>
          <w:rFonts w:asciiTheme="minorHAnsi" w:hAnsiTheme="minorHAnsi" w:cs="Calibri"/>
          <w:color w:val="000000"/>
          <w:lang w:val="fr-FR"/>
        </w:rPr>
        <w:br w:type="page"/>
      </w:r>
    </w:p>
    <w:p w:rsidR="00F268D1" w:rsidRPr="00A95BD1" w:rsidRDefault="00F268D1" w:rsidP="00CC33EA">
      <w:pPr>
        <w:pStyle w:val="Titre1"/>
        <w:rPr>
          <w:rFonts w:eastAsia="Calibri"/>
        </w:rPr>
      </w:pPr>
      <w:bookmarkStart w:id="46" w:name="_Toc517187780"/>
      <w:r w:rsidRPr="00A95BD1">
        <w:rPr>
          <w:rFonts w:eastAsia="Calibri"/>
        </w:rPr>
        <w:lastRenderedPageBreak/>
        <w:t>Chapitre 5 : Mesures d’accompagnement de la mobilité externe liées au déménagement et à NBE</w:t>
      </w:r>
      <w:bookmarkEnd w:id="46"/>
    </w:p>
    <w:p w:rsidR="00F268D1" w:rsidRPr="00A95BD1" w:rsidRDefault="00F268D1" w:rsidP="00CC33EA">
      <w:pPr>
        <w:spacing w:before="303" w:line="289" w:lineRule="exact"/>
        <w:ind w:right="14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Dans le cadre de la mise en œuvre des évolutions d’organisation « Nestlé en France 2020 », les parties conviennent de la nécessité d’accompagner les engagements pris en matière de gestion des emplois et des parcours professionnels, de dispositifs spécifiques et complémentaires, dédiés à la mobilité externe, pour certains salariés qui ne souhaiteraient pas s’inscrire dans les voies proposées.</w:t>
      </w:r>
    </w:p>
    <w:p w:rsidR="00F268D1" w:rsidRPr="00A95BD1" w:rsidRDefault="00F268D1" w:rsidP="00CC33EA">
      <w:pPr>
        <w:spacing w:before="291" w:line="289" w:lineRule="exact"/>
        <w:ind w:right="144"/>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Il est ainsi prévu la possibilité, dans le cadre du présent accord, de bénéficier d’un congé de mobilité </w:t>
      </w:r>
      <w:r w:rsidR="00FD6D4A" w:rsidRPr="00A95BD1">
        <w:rPr>
          <w:rFonts w:asciiTheme="minorHAnsi" w:eastAsia="Calibri" w:hAnsiTheme="minorHAnsi"/>
          <w:color w:val="000000"/>
          <w:lang w:val="fr-FR"/>
        </w:rPr>
        <w:t xml:space="preserve">externe </w:t>
      </w:r>
      <w:r w:rsidRPr="00A95BD1">
        <w:rPr>
          <w:rFonts w:asciiTheme="minorHAnsi" w:eastAsia="Calibri" w:hAnsiTheme="minorHAnsi"/>
          <w:color w:val="000000"/>
          <w:lang w:val="fr-FR"/>
        </w:rPr>
        <w:t>prévu aux articles L. 2242-21 et L. 1237-18 et suivants du Code du travail.</w:t>
      </w:r>
    </w:p>
    <w:p w:rsidR="00F268D1" w:rsidRPr="00A95BD1" w:rsidRDefault="00F268D1" w:rsidP="00CC33EA">
      <w:pPr>
        <w:spacing w:before="289" w:line="289" w:lineRule="exact"/>
        <w:ind w:right="144"/>
        <w:jc w:val="both"/>
        <w:textAlignment w:val="baseline"/>
        <w:rPr>
          <w:rFonts w:asciiTheme="minorHAnsi" w:eastAsia="Calibri" w:hAnsiTheme="minorHAnsi"/>
          <w:color w:val="000000"/>
          <w:spacing w:val="-1"/>
          <w:lang w:val="fr-FR"/>
        </w:rPr>
      </w:pPr>
      <w:r w:rsidRPr="00A95BD1">
        <w:rPr>
          <w:rFonts w:asciiTheme="minorHAnsi" w:eastAsia="Calibri" w:hAnsiTheme="minorHAnsi"/>
          <w:color w:val="000000"/>
          <w:spacing w:val="-1"/>
          <w:lang w:val="fr-FR"/>
        </w:rPr>
        <w:t xml:space="preserve">Il est nécessaire, à titre préalable, de rappeler que le congé de mobilité </w:t>
      </w:r>
      <w:r w:rsidR="00FD6D4A" w:rsidRPr="00A95BD1">
        <w:rPr>
          <w:rFonts w:asciiTheme="minorHAnsi" w:eastAsia="Calibri" w:hAnsiTheme="minorHAnsi"/>
          <w:color w:val="000000"/>
          <w:spacing w:val="-1"/>
          <w:lang w:val="fr-FR"/>
        </w:rPr>
        <w:t xml:space="preserve">externe </w:t>
      </w:r>
      <w:r w:rsidRPr="00A95BD1">
        <w:rPr>
          <w:rFonts w:asciiTheme="minorHAnsi" w:eastAsia="Calibri" w:hAnsiTheme="minorHAnsi"/>
          <w:color w:val="000000"/>
          <w:spacing w:val="-1"/>
          <w:lang w:val="fr-FR"/>
        </w:rPr>
        <w:t>est un outil qui a pour finalité de sécuriser les transitions professionnelles en permettant à des salariés volontaires à un départ, de bénéficier de mesures d’accompagnement, afin de préparer leur reconversion professionnelle.</w:t>
      </w:r>
    </w:p>
    <w:p w:rsidR="00F268D1" w:rsidRPr="00A95BD1" w:rsidRDefault="00F268D1" w:rsidP="00CC33EA">
      <w:pPr>
        <w:pStyle w:val="Titre2"/>
        <w:rPr>
          <w:rFonts w:eastAsia="Calibri"/>
        </w:rPr>
      </w:pPr>
      <w:bookmarkStart w:id="47" w:name="_Toc517187781"/>
      <w:r w:rsidRPr="00A95BD1">
        <w:rPr>
          <w:rFonts w:eastAsia="Calibri"/>
        </w:rPr>
        <w:t>5.1 : Bénéficiaires de l’accompagnement de la mobilité externe</w:t>
      </w:r>
      <w:bookmarkEnd w:id="47"/>
      <w:r w:rsidRPr="00A95BD1">
        <w:rPr>
          <w:rFonts w:eastAsia="Calibri"/>
        </w:rPr>
        <w:t xml:space="preserve"> </w:t>
      </w:r>
    </w:p>
    <w:p w:rsidR="00A66202" w:rsidRPr="00A95BD1" w:rsidRDefault="00A66202" w:rsidP="00EF1154">
      <w:pPr>
        <w:spacing w:before="67" w:line="226" w:lineRule="exact"/>
        <w:ind w:left="144" w:right="36"/>
        <w:jc w:val="both"/>
        <w:textAlignment w:val="baseline"/>
        <w:rPr>
          <w:rFonts w:asciiTheme="minorHAnsi" w:eastAsia="Calibri" w:hAnsiTheme="minorHAnsi"/>
          <w:color w:val="000000"/>
          <w:lang w:val="fr-FR"/>
        </w:rPr>
      </w:pPr>
    </w:p>
    <w:p w:rsidR="00F268D1" w:rsidRPr="00A95BD1" w:rsidRDefault="00F268D1" w:rsidP="00EF1154">
      <w:pPr>
        <w:pStyle w:val="Sansinterligne"/>
        <w:jc w:val="both"/>
        <w:rPr>
          <w:rFonts w:asciiTheme="minorHAnsi" w:hAnsiTheme="minorHAnsi"/>
          <w:lang w:val="fr-FR"/>
        </w:rPr>
      </w:pPr>
      <w:r w:rsidRPr="00A95BD1">
        <w:rPr>
          <w:rFonts w:asciiTheme="minorHAnsi" w:hAnsiTheme="minorHAnsi"/>
          <w:lang w:val="fr-FR"/>
        </w:rPr>
        <w:t>Peuvent être bénéficiaires de ce dispositif, dans le cadre du présent accord</w:t>
      </w:r>
      <w:r w:rsidR="004268D7" w:rsidRPr="00A95BD1">
        <w:rPr>
          <w:rFonts w:asciiTheme="minorHAnsi" w:hAnsiTheme="minorHAnsi"/>
          <w:lang w:val="fr-FR"/>
        </w:rPr>
        <w:t>, les salar</w:t>
      </w:r>
      <w:r w:rsidR="004D10A5" w:rsidRPr="00A95BD1">
        <w:rPr>
          <w:rFonts w:asciiTheme="minorHAnsi" w:hAnsiTheme="minorHAnsi"/>
          <w:lang w:val="fr-FR"/>
        </w:rPr>
        <w:t xml:space="preserve">iés </w:t>
      </w:r>
      <w:r w:rsidR="006B4273" w:rsidRPr="00A95BD1">
        <w:rPr>
          <w:rFonts w:asciiTheme="minorHAnsi" w:hAnsiTheme="minorHAnsi"/>
          <w:lang w:val="fr-FR"/>
        </w:rPr>
        <w:t xml:space="preserve">ne </w:t>
      </w:r>
      <w:r w:rsidR="00EF1154" w:rsidRPr="00A95BD1">
        <w:rPr>
          <w:rFonts w:asciiTheme="minorHAnsi" w:hAnsiTheme="minorHAnsi"/>
          <w:lang w:val="fr-FR"/>
        </w:rPr>
        <w:t>r</w:t>
      </w:r>
      <w:r w:rsidR="006B4273" w:rsidRPr="00A95BD1">
        <w:rPr>
          <w:rFonts w:asciiTheme="minorHAnsi" w:hAnsiTheme="minorHAnsi"/>
          <w:lang w:val="fr-FR"/>
        </w:rPr>
        <w:t xml:space="preserve">emplissant pas les conditions </w:t>
      </w:r>
      <w:r w:rsidR="00700E20" w:rsidRPr="00A95BD1">
        <w:rPr>
          <w:rFonts w:asciiTheme="minorHAnsi" w:hAnsiTheme="minorHAnsi"/>
          <w:lang w:val="fr-FR"/>
        </w:rPr>
        <w:t xml:space="preserve">définies à l’article 6.2 </w:t>
      </w:r>
      <w:r w:rsidR="006B4273" w:rsidRPr="00A95BD1">
        <w:rPr>
          <w:rFonts w:asciiTheme="minorHAnsi" w:hAnsiTheme="minorHAnsi"/>
          <w:lang w:val="fr-FR"/>
        </w:rPr>
        <w:t>pour adhérer</w:t>
      </w:r>
      <w:r w:rsidR="004D10A5" w:rsidRPr="00A95BD1">
        <w:rPr>
          <w:rFonts w:asciiTheme="minorHAnsi" w:hAnsiTheme="minorHAnsi"/>
          <w:lang w:val="fr-FR"/>
        </w:rPr>
        <w:t xml:space="preserve"> au </w:t>
      </w:r>
      <w:r w:rsidR="004268D7" w:rsidRPr="00A95BD1">
        <w:rPr>
          <w:rFonts w:asciiTheme="minorHAnsi" w:hAnsiTheme="minorHAnsi"/>
          <w:lang w:val="fr-FR"/>
        </w:rPr>
        <w:t xml:space="preserve">dispositif d’aménagement de fin de carrière </w:t>
      </w:r>
      <w:r w:rsidR="00700E20" w:rsidRPr="00A95BD1">
        <w:rPr>
          <w:rFonts w:asciiTheme="minorHAnsi" w:hAnsiTheme="minorHAnsi"/>
          <w:lang w:val="fr-FR"/>
        </w:rPr>
        <w:t xml:space="preserve">(possibilité de liquider </w:t>
      </w:r>
      <w:r w:rsidR="002D23BB" w:rsidRPr="00A95BD1">
        <w:rPr>
          <w:rFonts w:asciiTheme="minorHAnsi" w:hAnsiTheme="minorHAnsi"/>
          <w:lang w:val="fr-FR"/>
        </w:rPr>
        <w:t>leur</w:t>
      </w:r>
      <w:r w:rsidR="00700E20" w:rsidRPr="00A95BD1">
        <w:rPr>
          <w:rFonts w:asciiTheme="minorHAnsi" w:hAnsiTheme="minorHAnsi"/>
          <w:lang w:val="fr-FR"/>
        </w:rPr>
        <w:t xml:space="preserve"> retraite </w:t>
      </w:r>
      <w:r w:rsidR="00A60EED" w:rsidRPr="00A95BD1">
        <w:rPr>
          <w:rFonts w:asciiTheme="minorHAnsi" w:eastAsia="Calibri" w:hAnsiTheme="minorHAnsi"/>
          <w:color w:val="000000"/>
          <w:lang w:val="fr-FR"/>
        </w:rPr>
        <w:t xml:space="preserve">du régime général de sécurité sociale </w:t>
      </w:r>
      <w:r w:rsidR="00700E20" w:rsidRPr="00A95BD1">
        <w:rPr>
          <w:rFonts w:asciiTheme="minorHAnsi" w:hAnsiTheme="minorHAnsi"/>
          <w:lang w:val="fr-FR"/>
        </w:rPr>
        <w:t xml:space="preserve">dans les </w:t>
      </w:r>
      <w:r w:rsidR="001B41B9" w:rsidRPr="00A95BD1">
        <w:rPr>
          <w:rFonts w:asciiTheme="minorHAnsi" w:hAnsiTheme="minorHAnsi"/>
          <w:lang w:val="fr-FR"/>
        </w:rPr>
        <w:t xml:space="preserve">48 </w:t>
      </w:r>
      <w:r w:rsidR="00700E20" w:rsidRPr="00A95BD1">
        <w:rPr>
          <w:rFonts w:asciiTheme="minorHAnsi" w:hAnsiTheme="minorHAnsi"/>
          <w:lang w:val="fr-FR"/>
        </w:rPr>
        <w:t xml:space="preserve">mois) </w:t>
      </w:r>
      <w:r w:rsidR="004268D7" w:rsidRPr="00A95BD1">
        <w:rPr>
          <w:rFonts w:asciiTheme="minorHAnsi" w:hAnsiTheme="minorHAnsi"/>
          <w:lang w:val="fr-FR"/>
        </w:rPr>
        <w:t>et</w:t>
      </w:r>
      <w:r w:rsidRPr="00A95BD1">
        <w:rPr>
          <w:rFonts w:asciiTheme="minorHAnsi" w:hAnsiTheme="minorHAnsi"/>
          <w:lang w:val="fr-FR"/>
        </w:rPr>
        <w:t> :</w:t>
      </w:r>
    </w:p>
    <w:p w:rsidR="00F268D1" w:rsidRPr="00A95BD1" w:rsidRDefault="00F268D1" w:rsidP="00CC33EA">
      <w:pPr>
        <w:pStyle w:val="Sansinterligne"/>
        <w:rPr>
          <w:rFonts w:asciiTheme="minorHAnsi" w:hAnsiTheme="minorHAnsi"/>
          <w:lang w:val="fr-FR"/>
        </w:rPr>
      </w:pPr>
    </w:p>
    <w:p w:rsidR="00F268D1" w:rsidRPr="00A95BD1" w:rsidRDefault="00F268D1" w:rsidP="00841209">
      <w:pPr>
        <w:pStyle w:val="Sansinterligne"/>
        <w:numPr>
          <w:ilvl w:val="0"/>
          <w:numId w:val="66"/>
        </w:numPr>
        <w:jc w:val="both"/>
        <w:rPr>
          <w:rFonts w:asciiTheme="minorHAnsi" w:hAnsiTheme="minorHAnsi"/>
          <w:lang w:val="fr-FR"/>
        </w:rPr>
      </w:pPr>
      <w:r w:rsidRPr="00A95BD1">
        <w:rPr>
          <w:rFonts w:asciiTheme="minorHAnsi" w:hAnsiTheme="minorHAnsi"/>
          <w:lang w:val="fr-FR"/>
        </w:rPr>
        <w:t xml:space="preserve">appartenant à une catégorie d’emploi impactée </w:t>
      </w:r>
      <w:r w:rsidR="008875DA" w:rsidRPr="00A95BD1">
        <w:rPr>
          <w:rFonts w:asciiTheme="minorHAnsi" w:hAnsiTheme="minorHAnsi"/>
          <w:lang w:val="fr-FR"/>
        </w:rPr>
        <w:t xml:space="preserve">(telle que définie à l’article 1.3) </w:t>
      </w:r>
      <w:r w:rsidRPr="00A95BD1">
        <w:rPr>
          <w:rFonts w:asciiTheme="minorHAnsi" w:hAnsiTheme="minorHAnsi"/>
          <w:lang w:val="fr-FR"/>
        </w:rPr>
        <w:t xml:space="preserve">par des évolutions fonctionnelles au sein </w:t>
      </w:r>
      <w:r w:rsidR="00490081" w:rsidRPr="00A95BD1">
        <w:rPr>
          <w:rFonts w:asciiTheme="minorHAnsi" w:eastAsia="Calibri" w:hAnsiTheme="minorHAnsi"/>
          <w:color w:val="000000"/>
          <w:lang w:val="fr-FR"/>
        </w:rPr>
        <w:t xml:space="preserve">d’un établissement </w:t>
      </w:r>
      <w:r w:rsidR="00483134" w:rsidRPr="00A95BD1">
        <w:rPr>
          <w:rFonts w:asciiTheme="minorHAnsi" w:eastAsia="Calibri" w:hAnsiTheme="minorHAnsi"/>
          <w:color w:val="000000"/>
          <w:lang w:val="fr-FR"/>
        </w:rPr>
        <w:t xml:space="preserve">(le déménagement des Sièges Sociaux </w:t>
      </w:r>
      <w:r w:rsidR="009621E9" w:rsidRPr="00A95BD1">
        <w:rPr>
          <w:rFonts w:asciiTheme="minorHAnsi" w:eastAsia="Calibri" w:hAnsiTheme="minorHAnsi"/>
          <w:color w:val="000000"/>
          <w:lang w:val="fr-FR"/>
        </w:rPr>
        <w:t xml:space="preserve">en Région parisienne </w:t>
      </w:r>
      <w:r w:rsidR="00483134" w:rsidRPr="00A95BD1">
        <w:rPr>
          <w:rFonts w:asciiTheme="minorHAnsi" w:eastAsia="Calibri" w:hAnsiTheme="minorHAnsi"/>
          <w:color w:val="000000"/>
          <w:lang w:val="fr-FR"/>
        </w:rPr>
        <w:t>en un lieu unique n’ayant pas d’impact sur la notion d’établissement)</w:t>
      </w:r>
      <w:r w:rsidR="00A60EED" w:rsidRPr="00A95BD1">
        <w:rPr>
          <w:rFonts w:asciiTheme="minorHAnsi" w:eastAsia="Calibri" w:hAnsiTheme="minorHAnsi"/>
          <w:color w:val="000000"/>
          <w:lang w:val="fr-FR"/>
        </w:rPr>
        <w:t xml:space="preserve"> </w:t>
      </w:r>
      <w:r w:rsidR="00490081" w:rsidRPr="00A95BD1">
        <w:rPr>
          <w:rFonts w:asciiTheme="minorHAnsi" w:eastAsia="Calibri" w:hAnsiTheme="minorHAnsi"/>
          <w:color w:val="000000"/>
          <w:lang w:val="fr-FR"/>
        </w:rPr>
        <w:t>de leur Société d’origine</w:t>
      </w:r>
      <w:r w:rsidR="00892875" w:rsidRPr="00A95BD1">
        <w:rPr>
          <w:rFonts w:asciiTheme="minorHAnsi" w:eastAsia="Calibri" w:hAnsiTheme="minorHAnsi"/>
          <w:color w:val="000000"/>
          <w:lang w:val="fr-FR"/>
        </w:rPr>
        <w:t> </w:t>
      </w:r>
      <w:r w:rsidR="00892875" w:rsidRPr="00A95BD1">
        <w:rPr>
          <w:rFonts w:asciiTheme="minorHAnsi" w:hAnsiTheme="minorHAnsi"/>
          <w:lang w:val="fr-FR"/>
        </w:rPr>
        <w:t>;</w:t>
      </w:r>
    </w:p>
    <w:p w:rsidR="004F42BD" w:rsidRPr="00A95BD1" w:rsidRDefault="004F42BD" w:rsidP="004F42BD">
      <w:pPr>
        <w:pStyle w:val="Sansinterligne"/>
        <w:ind w:left="1080"/>
        <w:jc w:val="both"/>
        <w:rPr>
          <w:rFonts w:asciiTheme="minorHAnsi" w:hAnsiTheme="minorHAnsi"/>
          <w:lang w:val="fr-FR"/>
        </w:rPr>
      </w:pPr>
    </w:p>
    <w:p w:rsidR="003E1C48" w:rsidRPr="00A95BD1" w:rsidRDefault="003E1C48" w:rsidP="00841209">
      <w:pPr>
        <w:pStyle w:val="Sansinterligne"/>
        <w:ind w:left="1440"/>
        <w:jc w:val="both"/>
        <w:rPr>
          <w:rFonts w:asciiTheme="minorHAnsi" w:hAnsiTheme="minorHAnsi"/>
          <w:lang w:val="fr-FR"/>
        </w:rPr>
      </w:pPr>
      <w:r w:rsidRPr="00A95BD1">
        <w:rPr>
          <w:rFonts w:asciiTheme="minorHAnsi" w:hAnsiTheme="minorHAnsi"/>
          <w:lang w:val="fr-FR"/>
        </w:rPr>
        <w:t>OU</w:t>
      </w:r>
    </w:p>
    <w:p w:rsidR="004F42BD" w:rsidRPr="00A95BD1" w:rsidRDefault="004F42BD" w:rsidP="004F42BD">
      <w:pPr>
        <w:pStyle w:val="Sansinterligne"/>
        <w:ind w:left="1080"/>
        <w:jc w:val="both"/>
        <w:rPr>
          <w:rFonts w:asciiTheme="minorHAnsi" w:hAnsiTheme="minorHAnsi"/>
          <w:lang w:val="fr-FR"/>
        </w:rPr>
      </w:pPr>
    </w:p>
    <w:p w:rsidR="0063610B" w:rsidRPr="00A95BD1" w:rsidRDefault="0063610B" w:rsidP="00841209">
      <w:pPr>
        <w:pStyle w:val="Sansinterligne"/>
        <w:numPr>
          <w:ilvl w:val="0"/>
          <w:numId w:val="66"/>
        </w:numPr>
        <w:jc w:val="both"/>
        <w:rPr>
          <w:rFonts w:asciiTheme="minorHAnsi" w:hAnsiTheme="minorHAnsi"/>
          <w:lang w:val="fr-FR"/>
        </w:rPr>
      </w:pPr>
      <w:r w:rsidRPr="00A95BD1">
        <w:rPr>
          <w:rFonts w:asciiTheme="minorHAnsi" w:hAnsiTheme="minorHAnsi"/>
          <w:lang w:val="fr-FR"/>
        </w:rPr>
        <w:t xml:space="preserve">basés sur un poste en </w:t>
      </w:r>
      <w:r w:rsidR="001D0BC9" w:rsidRPr="00A95BD1">
        <w:rPr>
          <w:rFonts w:asciiTheme="minorHAnsi" w:hAnsiTheme="minorHAnsi"/>
          <w:lang w:val="fr-FR"/>
        </w:rPr>
        <w:t>R</w:t>
      </w:r>
      <w:r w:rsidRPr="00A95BD1">
        <w:rPr>
          <w:rFonts w:asciiTheme="minorHAnsi" w:hAnsiTheme="minorHAnsi"/>
          <w:lang w:val="fr-FR"/>
        </w:rPr>
        <w:t xml:space="preserve">égion parisienne au 31 mars 2018 et </w:t>
      </w:r>
      <w:r w:rsidR="00F268D1" w:rsidRPr="00A95BD1">
        <w:rPr>
          <w:rFonts w:asciiTheme="minorHAnsi" w:hAnsiTheme="minorHAnsi"/>
          <w:lang w:val="fr-FR"/>
        </w:rPr>
        <w:t xml:space="preserve">dont le temps de trajet </w:t>
      </w:r>
      <w:r w:rsidRPr="00A95BD1">
        <w:rPr>
          <w:rFonts w:asciiTheme="minorHAnsi" w:hAnsiTheme="minorHAnsi"/>
          <w:lang w:val="fr-FR"/>
        </w:rPr>
        <w:t xml:space="preserve">aller </w:t>
      </w:r>
      <w:r w:rsidR="00F268D1" w:rsidRPr="00A95BD1">
        <w:rPr>
          <w:rFonts w:asciiTheme="minorHAnsi" w:hAnsiTheme="minorHAnsi"/>
          <w:lang w:val="fr-FR"/>
        </w:rPr>
        <w:t xml:space="preserve">serait  allongé </w:t>
      </w:r>
      <w:r w:rsidRPr="00A95BD1">
        <w:rPr>
          <w:rFonts w:asciiTheme="minorHAnsi" w:hAnsiTheme="minorHAnsi"/>
          <w:lang w:val="fr-FR"/>
        </w:rPr>
        <w:t>de plus de 25 minutes au sens de l’article 4.1.1</w:t>
      </w:r>
      <w:r w:rsidR="00216B22" w:rsidRPr="00A95BD1">
        <w:rPr>
          <w:rFonts w:asciiTheme="minorHAnsi" w:hAnsiTheme="minorHAnsi"/>
          <w:lang w:val="fr-FR"/>
        </w:rPr>
        <w:t xml:space="preserve">, </w:t>
      </w:r>
      <w:r w:rsidR="00892875" w:rsidRPr="00A95BD1">
        <w:rPr>
          <w:rFonts w:asciiTheme="minorHAnsi" w:eastAsia="Calibri" w:hAnsiTheme="minorHAnsi"/>
          <w:color w:val="000000"/>
          <w:lang w:val="fr-FR"/>
        </w:rPr>
        <w:t>du fait du regroupement des Sièges en Région parisienne.</w:t>
      </w:r>
    </w:p>
    <w:p w:rsidR="0025599B" w:rsidRPr="00A95BD1" w:rsidRDefault="0025599B" w:rsidP="00BE7F7B">
      <w:pPr>
        <w:pStyle w:val="Sansinterligne"/>
        <w:ind w:left="1428"/>
        <w:jc w:val="both"/>
        <w:rPr>
          <w:rFonts w:asciiTheme="minorHAnsi" w:hAnsiTheme="minorHAnsi"/>
          <w:lang w:val="fr-FR"/>
        </w:rPr>
      </w:pPr>
    </w:p>
    <w:p w:rsidR="004268D7" w:rsidRPr="00A95BD1" w:rsidRDefault="004268D7" w:rsidP="00465B92">
      <w:pPr>
        <w:spacing w:before="67" w:line="226" w:lineRule="exact"/>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Afin de vérifier </w:t>
      </w:r>
      <w:r w:rsidR="004D10A5" w:rsidRPr="00A95BD1">
        <w:rPr>
          <w:rFonts w:asciiTheme="minorHAnsi" w:eastAsia="Calibri" w:hAnsiTheme="minorHAnsi"/>
          <w:color w:val="000000"/>
          <w:lang w:val="fr-FR"/>
        </w:rPr>
        <w:t>le respect des conditions d’adhésion</w:t>
      </w:r>
      <w:r w:rsidRPr="00A95BD1">
        <w:rPr>
          <w:rFonts w:asciiTheme="minorHAnsi" w:eastAsia="Calibri" w:hAnsiTheme="minorHAnsi"/>
          <w:color w:val="000000"/>
          <w:lang w:val="fr-FR"/>
        </w:rPr>
        <w:t xml:space="preserve"> au congé</w:t>
      </w:r>
      <w:r w:rsidR="005D7CA7" w:rsidRPr="00A95BD1">
        <w:rPr>
          <w:rFonts w:asciiTheme="minorHAnsi" w:eastAsia="Calibri" w:hAnsiTheme="minorHAnsi"/>
          <w:color w:val="000000"/>
          <w:lang w:val="fr-FR"/>
        </w:rPr>
        <w:t xml:space="preserve"> de</w:t>
      </w:r>
      <w:r w:rsidRPr="00A95BD1">
        <w:rPr>
          <w:rFonts w:asciiTheme="minorHAnsi" w:eastAsia="Calibri" w:hAnsiTheme="minorHAnsi"/>
          <w:color w:val="000000"/>
          <w:lang w:val="fr-FR"/>
        </w:rPr>
        <w:t xml:space="preserve"> mobilité</w:t>
      </w:r>
      <w:r w:rsidR="005D7CA7"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xml:space="preserve">, les salariés de plus de 55 ans </w:t>
      </w:r>
      <w:r w:rsidR="007156B8" w:rsidRPr="00A95BD1">
        <w:rPr>
          <w:rFonts w:asciiTheme="minorHAnsi" w:eastAsia="Calibri" w:hAnsiTheme="minorHAnsi"/>
          <w:color w:val="000000"/>
          <w:lang w:val="fr-FR"/>
        </w:rPr>
        <w:t xml:space="preserve">fourniront </w:t>
      </w:r>
      <w:r w:rsidR="00136EA4" w:rsidRPr="00A95BD1">
        <w:rPr>
          <w:rFonts w:asciiTheme="minorHAnsi" w:eastAsia="Calibri" w:hAnsiTheme="minorHAnsi"/>
          <w:color w:val="000000"/>
          <w:lang w:val="fr-FR"/>
        </w:rPr>
        <w:t xml:space="preserve">au préalable </w:t>
      </w:r>
      <w:r w:rsidRPr="00A95BD1">
        <w:rPr>
          <w:rFonts w:asciiTheme="minorHAnsi" w:eastAsia="Calibri" w:hAnsiTheme="minorHAnsi"/>
          <w:color w:val="000000"/>
          <w:lang w:val="fr-FR"/>
        </w:rPr>
        <w:t>un relevé de carrière CNAV, permettant de s’assurer de l’absence d’éligibilité au dispositif d’aménagement de fin de carrière</w:t>
      </w:r>
      <w:r w:rsidR="000A3ADD" w:rsidRPr="00A95BD1">
        <w:rPr>
          <w:rFonts w:asciiTheme="minorHAnsi" w:eastAsia="Calibri" w:hAnsiTheme="minorHAnsi"/>
          <w:color w:val="000000"/>
          <w:lang w:val="fr-FR"/>
        </w:rPr>
        <w:t xml:space="preserve"> définies à l’article 6.2 (possibilité de liquider sa retraite</w:t>
      </w:r>
      <w:r w:rsidR="00A60EED" w:rsidRPr="00A95BD1">
        <w:rPr>
          <w:rFonts w:asciiTheme="minorHAnsi" w:eastAsia="Calibri" w:hAnsiTheme="minorHAnsi"/>
          <w:color w:val="000000"/>
          <w:lang w:val="fr-FR"/>
        </w:rPr>
        <w:t xml:space="preserve"> du régime général de sécurité sociale</w:t>
      </w:r>
      <w:r w:rsidR="000A3ADD" w:rsidRPr="00A95BD1">
        <w:rPr>
          <w:rFonts w:asciiTheme="minorHAnsi" w:eastAsia="Calibri" w:hAnsiTheme="minorHAnsi"/>
          <w:color w:val="000000"/>
          <w:lang w:val="fr-FR"/>
        </w:rPr>
        <w:t xml:space="preserve"> dans les </w:t>
      </w:r>
      <w:r w:rsidR="001B41B9" w:rsidRPr="00A95BD1">
        <w:rPr>
          <w:rFonts w:asciiTheme="minorHAnsi" w:eastAsia="Calibri" w:hAnsiTheme="minorHAnsi"/>
          <w:color w:val="000000"/>
          <w:lang w:val="fr-FR"/>
        </w:rPr>
        <w:t xml:space="preserve">48 </w:t>
      </w:r>
      <w:r w:rsidR="000A3ADD" w:rsidRPr="00A95BD1">
        <w:rPr>
          <w:rFonts w:asciiTheme="minorHAnsi" w:eastAsia="Calibri" w:hAnsiTheme="minorHAnsi"/>
          <w:color w:val="000000"/>
          <w:lang w:val="fr-FR"/>
        </w:rPr>
        <w:t>mois)</w:t>
      </w:r>
      <w:r w:rsidRPr="00A95BD1">
        <w:rPr>
          <w:rFonts w:asciiTheme="minorHAnsi" w:eastAsia="Calibri" w:hAnsiTheme="minorHAnsi"/>
          <w:color w:val="000000"/>
          <w:lang w:val="fr-FR"/>
        </w:rPr>
        <w:t xml:space="preserve">. </w:t>
      </w:r>
    </w:p>
    <w:p w:rsidR="004268D7" w:rsidRPr="00A95BD1" w:rsidRDefault="004268D7" w:rsidP="00465B92">
      <w:pPr>
        <w:spacing w:before="67" w:line="226" w:lineRule="exact"/>
        <w:ind w:right="36"/>
        <w:jc w:val="both"/>
        <w:textAlignment w:val="baseline"/>
        <w:rPr>
          <w:rFonts w:asciiTheme="minorHAnsi" w:eastAsia="Calibri" w:hAnsiTheme="minorHAnsi"/>
          <w:color w:val="000000"/>
          <w:lang w:val="fr-FR"/>
        </w:rPr>
      </w:pPr>
    </w:p>
    <w:p w:rsidR="00F268D1" w:rsidRPr="00A95BD1" w:rsidRDefault="00F268D1" w:rsidP="00465B92">
      <w:pPr>
        <w:spacing w:before="67" w:line="226" w:lineRule="exact"/>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En cas d’acceptation, l’adhésion sera concrétisée par la signature d’une convention de rupture d’un commun accord sur laquelle figureront : </w:t>
      </w:r>
    </w:p>
    <w:p w:rsidR="003A1C5D" w:rsidRPr="00A95BD1" w:rsidRDefault="003A1C5D" w:rsidP="00465B92">
      <w:pPr>
        <w:spacing w:before="67" w:line="226" w:lineRule="exact"/>
        <w:ind w:right="36"/>
        <w:jc w:val="both"/>
        <w:textAlignment w:val="baseline"/>
        <w:rPr>
          <w:rFonts w:asciiTheme="minorHAnsi" w:eastAsia="Calibri" w:hAnsiTheme="minorHAnsi"/>
          <w:color w:val="000000"/>
          <w:lang w:val="fr-FR"/>
        </w:rPr>
      </w:pPr>
    </w:p>
    <w:p w:rsidR="00F268D1" w:rsidRPr="00A95BD1" w:rsidRDefault="00F268D1" w:rsidP="00E16D8F">
      <w:pPr>
        <w:numPr>
          <w:ilvl w:val="0"/>
          <w:numId w:val="16"/>
        </w:numPr>
        <w:spacing w:before="67" w:line="226" w:lineRule="exact"/>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durée du congé de mobilité</w:t>
      </w:r>
      <w:r w:rsidR="0076730D" w:rsidRPr="00A95BD1">
        <w:rPr>
          <w:rFonts w:asciiTheme="minorHAnsi" w:eastAsia="Calibri" w:hAnsiTheme="minorHAnsi"/>
          <w:color w:val="000000"/>
          <w:lang w:val="fr-FR"/>
        </w:rPr>
        <w:t xml:space="preserve"> </w:t>
      </w:r>
      <w:r w:rsidRPr="00A95BD1">
        <w:rPr>
          <w:rFonts w:asciiTheme="minorHAnsi" w:eastAsia="Calibri" w:hAnsiTheme="minorHAnsi"/>
          <w:color w:val="000000"/>
          <w:lang w:val="fr-FR"/>
        </w:rPr>
        <w:t>;</w:t>
      </w:r>
    </w:p>
    <w:p w:rsidR="00F268D1" w:rsidRPr="00A95BD1" w:rsidRDefault="00F268D1" w:rsidP="00E16D8F">
      <w:pPr>
        <w:numPr>
          <w:ilvl w:val="0"/>
          <w:numId w:val="16"/>
        </w:numPr>
        <w:spacing w:before="67" w:line="226" w:lineRule="exact"/>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sa date de prise d’effet, qui peut être différée ; </w:t>
      </w:r>
    </w:p>
    <w:p w:rsidR="00F268D1" w:rsidRPr="00A95BD1" w:rsidRDefault="00F268D1" w:rsidP="00E16D8F">
      <w:pPr>
        <w:numPr>
          <w:ilvl w:val="0"/>
          <w:numId w:val="16"/>
        </w:numPr>
        <w:spacing w:before="67" w:line="226" w:lineRule="exact"/>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modalités d’application ;</w:t>
      </w:r>
    </w:p>
    <w:p w:rsidR="00F268D1" w:rsidRPr="00A95BD1" w:rsidRDefault="00F268D1" w:rsidP="00E16D8F">
      <w:pPr>
        <w:numPr>
          <w:ilvl w:val="0"/>
          <w:numId w:val="16"/>
        </w:numPr>
        <w:spacing w:before="67" w:line="226" w:lineRule="exact"/>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moyens et les engagements réciproques dans le cadre du congé de mobilité</w:t>
      </w:r>
      <w:r w:rsidR="005D7CA7"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xml:space="preserve">.  </w:t>
      </w:r>
    </w:p>
    <w:p w:rsidR="00F268D1" w:rsidRPr="00A95BD1" w:rsidRDefault="00F268D1" w:rsidP="00465B92">
      <w:pPr>
        <w:spacing w:before="67" w:line="226" w:lineRule="exact"/>
        <w:ind w:left="144" w:right="36"/>
        <w:jc w:val="both"/>
        <w:textAlignment w:val="baseline"/>
        <w:rPr>
          <w:rFonts w:asciiTheme="minorHAnsi" w:eastAsia="Calibri" w:hAnsiTheme="minorHAnsi"/>
          <w:color w:val="000000"/>
          <w:lang w:val="fr-FR"/>
        </w:rPr>
      </w:pPr>
    </w:p>
    <w:p w:rsidR="006A219C" w:rsidRPr="00A95BD1" w:rsidRDefault="006A219C" w:rsidP="00465B92">
      <w:pPr>
        <w:pStyle w:val="Sansinterligne"/>
        <w:jc w:val="both"/>
        <w:rPr>
          <w:lang w:val="fr-FR"/>
        </w:rPr>
      </w:pPr>
      <w:bookmarkStart w:id="48" w:name="_Toc513035024"/>
      <w:bookmarkStart w:id="49" w:name="_Toc508896265"/>
    </w:p>
    <w:p w:rsidR="00F268D1" w:rsidRPr="00A95BD1" w:rsidRDefault="00F268D1" w:rsidP="00CC33EA">
      <w:pPr>
        <w:pStyle w:val="Titre2"/>
      </w:pPr>
      <w:bookmarkStart w:id="50" w:name="_Toc517187782"/>
      <w:bookmarkEnd w:id="48"/>
      <w:r w:rsidRPr="00A95BD1">
        <w:lastRenderedPageBreak/>
        <w:t>5.2 : Conditions d’adhésion et prise d’effet du congé</w:t>
      </w:r>
      <w:r w:rsidR="005D7CA7" w:rsidRPr="00A95BD1">
        <w:t xml:space="preserve"> de</w:t>
      </w:r>
      <w:r w:rsidRPr="00A95BD1">
        <w:t xml:space="preserve"> mobilité</w:t>
      </w:r>
      <w:r w:rsidR="005D7CA7" w:rsidRPr="00A95BD1">
        <w:t xml:space="preserve"> externe</w:t>
      </w:r>
      <w:bookmarkEnd w:id="50"/>
    </w:p>
    <w:p w:rsidR="00F268D1" w:rsidRPr="00A95BD1" w:rsidRDefault="00F268D1" w:rsidP="00CC33EA">
      <w:pPr>
        <w:pStyle w:val="Titre3"/>
      </w:pPr>
      <w:bookmarkStart w:id="51" w:name="_Toc517187783"/>
      <w:r w:rsidRPr="00A95BD1">
        <w:t xml:space="preserve">5.2.1 : Salariés dont le temps de trajet serait significativement allongé du fait du regroupement des sièges sociaux en </w:t>
      </w:r>
      <w:r w:rsidR="001D0BC9" w:rsidRPr="00A95BD1">
        <w:t>R</w:t>
      </w:r>
      <w:r w:rsidRPr="00A95BD1">
        <w:t>égion parisienne</w:t>
      </w:r>
      <w:bookmarkEnd w:id="49"/>
      <w:bookmarkEnd w:id="51"/>
    </w:p>
    <w:p w:rsidR="00F268D1" w:rsidRPr="00A95BD1" w:rsidRDefault="00F268D1" w:rsidP="00CC33EA">
      <w:pPr>
        <w:spacing w:after="160" w:line="259" w:lineRule="auto"/>
        <w:jc w:val="both"/>
        <w:rPr>
          <w:rFonts w:asciiTheme="minorHAnsi" w:eastAsia="Calibri" w:hAnsiTheme="minorHAnsi"/>
          <w:lang w:val="fr-FR"/>
        </w:rPr>
      </w:pPr>
    </w:p>
    <w:p w:rsidR="00F268D1" w:rsidRPr="00A95BD1" w:rsidRDefault="00F268D1" w:rsidP="00E16D8F">
      <w:pPr>
        <w:numPr>
          <w:ilvl w:val="0"/>
          <w:numId w:val="19"/>
        </w:numPr>
        <w:spacing w:after="160" w:line="259" w:lineRule="auto"/>
        <w:jc w:val="both"/>
        <w:rPr>
          <w:rFonts w:asciiTheme="minorHAnsi" w:eastAsia="Calibri" w:hAnsiTheme="minorHAnsi" w:cs="Arial"/>
          <w:b/>
          <w:lang w:val="fr-FR"/>
        </w:rPr>
      </w:pPr>
      <w:r w:rsidRPr="00A95BD1">
        <w:rPr>
          <w:rFonts w:asciiTheme="minorHAnsi" w:eastAsia="Calibri" w:hAnsiTheme="minorHAnsi" w:cs="Arial"/>
          <w:b/>
          <w:lang w:val="fr-FR"/>
        </w:rPr>
        <w:t>Conditions d’adhésion</w:t>
      </w:r>
      <w:r w:rsidR="006039B2" w:rsidRPr="00A95BD1">
        <w:rPr>
          <w:rFonts w:asciiTheme="minorHAnsi" w:eastAsia="Calibri" w:hAnsiTheme="minorHAnsi" w:cs="Arial"/>
          <w:b/>
          <w:lang w:val="fr-FR"/>
        </w:rPr>
        <w:t xml:space="preserve"> volontaire</w:t>
      </w:r>
      <w:r w:rsidRPr="00A95BD1">
        <w:rPr>
          <w:rFonts w:asciiTheme="minorHAnsi" w:eastAsia="Calibri" w:hAnsiTheme="minorHAnsi" w:cs="Arial"/>
          <w:b/>
          <w:lang w:val="fr-FR"/>
        </w:rPr>
        <w:t xml:space="preserve"> au congé de mobilité</w:t>
      </w:r>
      <w:r w:rsidR="00FD6D4A" w:rsidRPr="00A95BD1">
        <w:rPr>
          <w:rFonts w:asciiTheme="minorHAnsi" w:eastAsia="Calibri" w:hAnsiTheme="minorHAnsi" w:cs="Arial"/>
          <w:b/>
          <w:lang w:val="fr-FR"/>
        </w:rPr>
        <w:t xml:space="preserve"> externe</w:t>
      </w:r>
    </w:p>
    <w:p w:rsidR="00F268D1" w:rsidRPr="00A95BD1" w:rsidRDefault="00F268D1" w:rsidP="00CC33EA">
      <w:pPr>
        <w:spacing w:line="259" w:lineRule="auto"/>
        <w:jc w:val="both"/>
        <w:rPr>
          <w:rFonts w:asciiTheme="minorHAnsi" w:eastAsia="Calibri" w:hAnsiTheme="minorHAnsi" w:cs="Arial"/>
          <w:lang w:val="fr-FR"/>
        </w:rPr>
      </w:pPr>
      <w:r w:rsidRPr="00A95BD1">
        <w:rPr>
          <w:rFonts w:asciiTheme="minorHAnsi" w:eastAsia="Calibri" w:hAnsiTheme="minorHAnsi" w:cs="Arial"/>
          <w:lang w:val="fr-FR"/>
        </w:rPr>
        <w:t>Les salariés concernés par le seul allongement significatif de leur temps de trajet « aller » devront manifester leur adhésion au congé de mobilité</w:t>
      </w:r>
      <w:r w:rsidR="00FD6D4A" w:rsidRPr="00A95BD1">
        <w:rPr>
          <w:rFonts w:asciiTheme="minorHAnsi" w:eastAsia="Calibri" w:hAnsiTheme="minorHAnsi" w:cs="Arial"/>
          <w:lang w:val="fr-FR"/>
        </w:rPr>
        <w:t xml:space="preserve"> externe</w:t>
      </w:r>
      <w:r w:rsidRPr="00A95BD1">
        <w:rPr>
          <w:rFonts w:asciiTheme="minorHAnsi" w:eastAsia="Calibri" w:hAnsiTheme="minorHAnsi" w:cs="Arial"/>
          <w:lang w:val="fr-FR"/>
        </w:rPr>
        <w:t xml:space="preserve"> : </w:t>
      </w:r>
    </w:p>
    <w:p w:rsidR="00F268D1" w:rsidRPr="00A95BD1" w:rsidRDefault="00F268D1" w:rsidP="00CC33EA">
      <w:pPr>
        <w:spacing w:line="259" w:lineRule="auto"/>
        <w:jc w:val="both"/>
        <w:rPr>
          <w:rFonts w:asciiTheme="minorHAnsi" w:eastAsia="Calibri" w:hAnsiTheme="minorHAnsi" w:cs="Arial"/>
          <w:lang w:val="fr-FR"/>
        </w:rPr>
      </w:pPr>
    </w:p>
    <w:p w:rsidR="00F268D1" w:rsidRPr="00A95BD1" w:rsidRDefault="002C3CB3" w:rsidP="00E16D8F">
      <w:pPr>
        <w:numPr>
          <w:ilvl w:val="0"/>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b/>
          <w:lang w:val="fr-FR"/>
        </w:rPr>
        <w:t xml:space="preserve">de la date de signature du présent accord </w:t>
      </w:r>
      <w:r w:rsidR="00520D88" w:rsidRPr="00A95BD1">
        <w:rPr>
          <w:rFonts w:asciiTheme="minorHAnsi" w:eastAsia="Calibri" w:hAnsiTheme="minorHAnsi" w:cs="Arial"/>
          <w:b/>
          <w:lang w:val="fr-FR"/>
        </w:rPr>
        <w:t>jusqu’au</w:t>
      </w:r>
      <w:r w:rsidR="00F268D1" w:rsidRPr="00A95BD1">
        <w:rPr>
          <w:rFonts w:asciiTheme="minorHAnsi" w:eastAsia="Calibri" w:hAnsiTheme="minorHAnsi" w:cs="Arial"/>
          <w:b/>
          <w:lang w:val="fr-FR"/>
        </w:rPr>
        <w:t xml:space="preserve"> 31 </w:t>
      </w:r>
      <w:r w:rsidR="0049368A" w:rsidRPr="00A95BD1">
        <w:rPr>
          <w:rFonts w:asciiTheme="minorHAnsi" w:eastAsia="Calibri" w:hAnsiTheme="minorHAnsi" w:cs="Arial"/>
          <w:b/>
          <w:lang w:val="fr-FR"/>
        </w:rPr>
        <w:t>mars 2019</w:t>
      </w:r>
      <w:r w:rsidR="0049368A" w:rsidRPr="00A95BD1">
        <w:rPr>
          <w:rFonts w:asciiTheme="minorHAnsi" w:eastAsia="Calibri" w:hAnsiTheme="minorHAnsi" w:cs="Arial"/>
          <w:lang w:val="fr-FR"/>
        </w:rPr>
        <w:t> </w:t>
      </w:r>
      <w:r w:rsidR="00F268D1" w:rsidRPr="00A95BD1">
        <w:rPr>
          <w:rFonts w:asciiTheme="minorHAnsi" w:eastAsia="Calibri" w:hAnsiTheme="minorHAnsi" w:cs="Arial"/>
          <w:lang w:val="fr-FR"/>
        </w:rPr>
        <w:t xml:space="preserve">; </w:t>
      </w:r>
    </w:p>
    <w:p w:rsidR="00F268D1" w:rsidRPr="00A95BD1" w:rsidRDefault="00B17A70" w:rsidP="00CC33EA">
      <w:pPr>
        <w:spacing w:line="259" w:lineRule="auto"/>
        <w:jc w:val="both"/>
        <w:rPr>
          <w:rFonts w:asciiTheme="minorHAnsi" w:eastAsia="Calibri" w:hAnsiTheme="minorHAnsi" w:cs="Arial"/>
          <w:lang w:val="fr-FR"/>
        </w:rPr>
      </w:pPr>
      <w:r w:rsidRPr="00A95BD1">
        <w:rPr>
          <w:rFonts w:asciiTheme="minorHAnsi" w:eastAsia="Calibri" w:hAnsiTheme="minorHAnsi" w:cs="Arial"/>
          <w:lang w:val="fr-FR"/>
        </w:rPr>
        <w:t>OU</w:t>
      </w:r>
    </w:p>
    <w:p w:rsidR="00F268D1" w:rsidRPr="00A95BD1" w:rsidRDefault="00F268D1" w:rsidP="00E16D8F">
      <w:pPr>
        <w:numPr>
          <w:ilvl w:val="0"/>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b/>
          <w:lang w:val="fr-FR"/>
        </w:rPr>
        <w:t>après la date effective du regroupement des sièges sociaux </w:t>
      </w:r>
      <w:r w:rsidRPr="00A95BD1">
        <w:rPr>
          <w:rFonts w:asciiTheme="minorHAnsi" w:eastAsia="Calibri" w:hAnsiTheme="minorHAnsi" w:cs="Arial"/>
          <w:lang w:val="fr-FR"/>
        </w:rPr>
        <w:t>: dans un délai de 2 mois à compter de la date effective de leur emménagement au sein du nouveau siège social.</w:t>
      </w:r>
    </w:p>
    <w:p w:rsidR="00F268D1" w:rsidRPr="00A95BD1" w:rsidRDefault="00F268D1" w:rsidP="00CC33EA">
      <w:pPr>
        <w:spacing w:line="259" w:lineRule="auto"/>
        <w:jc w:val="both"/>
        <w:rPr>
          <w:rFonts w:asciiTheme="minorHAnsi" w:eastAsia="Calibri" w:hAnsiTheme="minorHAnsi" w:cs="Arial"/>
          <w:lang w:val="fr-FR"/>
        </w:rPr>
      </w:pPr>
      <w:r w:rsidRPr="00A95BD1">
        <w:rPr>
          <w:rFonts w:asciiTheme="minorHAnsi" w:eastAsia="Calibri" w:hAnsiTheme="minorHAnsi" w:cs="Arial"/>
          <w:lang w:val="fr-FR"/>
        </w:rPr>
        <w:t xml:space="preserve">La date effective du regroupement des sièges sociaux sera déterminée au sein de chacune des sociétés, à l’issue des processus d’information-consultation sur le regroupement des sièges sociaux. </w:t>
      </w:r>
    </w:p>
    <w:p w:rsidR="00F268D1" w:rsidRPr="00A95BD1" w:rsidRDefault="00F268D1" w:rsidP="00CC33EA">
      <w:pPr>
        <w:spacing w:line="259" w:lineRule="auto"/>
        <w:jc w:val="both"/>
        <w:rPr>
          <w:rFonts w:asciiTheme="minorHAnsi" w:eastAsia="Calibri" w:hAnsiTheme="minorHAnsi" w:cs="Arial"/>
          <w:lang w:val="fr-FR"/>
        </w:rPr>
      </w:pPr>
    </w:p>
    <w:p w:rsidR="00F268D1" w:rsidRPr="00A95BD1" w:rsidRDefault="00F268D1" w:rsidP="00E16D8F">
      <w:pPr>
        <w:numPr>
          <w:ilvl w:val="0"/>
          <w:numId w:val="19"/>
        </w:numPr>
        <w:spacing w:after="160" w:line="259" w:lineRule="auto"/>
        <w:jc w:val="both"/>
        <w:rPr>
          <w:rFonts w:asciiTheme="minorHAnsi" w:eastAsia="Calibri" w:hAnsiTheme="minorHAnsi" w:cs="Arial"/>
          <w:b/>
          <w:lang w:val="fr-FR"/>
        </w:rPr>
      </w:pPr>
      <w:r w:rsidRPr="00A95BD1">
        <w:rPr>
          <w:rFonts w:asciiTheme="minorHAnsi" w:eastAsia="Calibri" w:hAnsiTheme="minorHAnsi" w:cs="Arial"/>
          <w:b/>
          <w:lang w:val="fr-FR"/>
        </w:rPr>
        <w:t>Prise d’effet du congé mobilité</w:t>
      </w:r>
      <w:r w:rsidR="00FD6D4A" w:rsidRPr="00A95BD1">
        <w:rPr>
          <w:rFonts w:asciiTheme="minorHAnsi" w:eastAsia="Calibri" w:hAnsiTheme="minorHAnsi" w:cs="Arial"/>
          <w:b/>
          <w:lang w:val="fr-FR"/>
        </w:rPr>
        <w:t xml:space="preserve"> externe</w:t>
      </w:r>
    </w:p>
    <w:p w:rsidR="00F268D1" w:rsidRPr="00A95BD1" w:rsidRDefault="00F268D1" w:rsidP="00CC33EA">
      <w:pPr>
        <w:spacing w:line="259" w:lineRule="auto"/>
        <w:jc w:val="both"/>
        <w:rPr>
          <w:rFonts w:asciiTheme="minorHAnsi" w:eastAsia="Calibri" w:hAnsiTheme="minorHAnsi" w:cs="Arial"/>
          <w:lang w:val="fr-FR"/>
        </w:rPr>
      </w:pPr>
      <w:r w:rsidRPr="00A95BD1">
        <w:rPr>
          <w:rFonts w:asciiTheme="minorHAnsi" w:eastAsia="Calibri" w:hAnsiTheme="minorHAnsi" w:cs="Arial"/>
          <w:lang w:val="fr-FR"/>
        </w:rPr>
        <w:t>La prise d’effet du congé mobilité</w:t>
      </w:r>
      <w:r w:rsidR="00FD6D4A" w:rsidRPr="00A95BD1">
        <w:rPr>
          <w:rFonts w:asciiTheme="minorHAnsi" w:eastAsia="Calibri" w:hAnsiTheme="minorHAnsi" w:cs="Arial"/>
          <w:lang w:val="fr-FR"/>
        </w:rPr>
        <w:t xml:space="preserve"> externe</w:t>
      </w:r>
      <w:r w:rsidRPr="00A95BD1">
        <w:rPr>
          <w:rFonts w:asciiTheme="minorHAnsi" w:eastAsia="Calibri" w:hAnsiTheme="minorHAnsi" w:cs="Arial"/>
          <w:lang w:val="fr-FR"/>
        </w:rPr>
        <w:t xml:space="preserve"> pourra intervenir</w:t>
      </w:r>
      <w:r w:rsidR="00E77A2E" w:rsidRPr="00A95BD1">
        <w:rPr>
          <w:rFonts w:asciiTheme="minorHAnsi" w:eastAsia="Calibri" w:hAnsiTheme="minorHAnsi" w:cs="Arial"/>
          <w:lang w:val="fr-FR"/>
        </w:rPr>
        <w:t xml:space="preserve"> </w:t>
      </w:r>
      <w:r w:rsidRPr="00A95BD1">
        <w:rPr>
          <w:rFonts w:asciiTheme="minorHAnsi" w:eastAsia="Calibri" w:hAnsiTheme="minorHAnsi" w:cs="Arial"/>
          <w:lang w:val="fr-FR"/>
        </w:rPr>
        <w:t>:</w:t>
      </w:r>
    </w:p>
    <w:p w:rsidR="00F268D1" w:rsidRPr="00A95BD1" w:rsidRDefault="00F268D1" w:rsidP="00CC33EA">
      <w:pPr>
        <w:spacing w:line="259" w:lineRule="auto"/>
        <w:jc w:val="both"/>
        <w:rPr>
          <w:rFonts w:asciiTheme="minorHAnsi" w:eastAsia="Calibri" w:hAnsiTheme="minorHAnsi" w:cs="Arial"/>
          <w:lang w:val="fr-FR"/>
        </w:rPr>
      </w:pPr>
    </w:p>
    <w:p w:rsidR="00F268D1" w:rsidRPr="00A95BD1" w:rsidRDefault="00F268D1" w:rsidP="00E16D8F">
      <w:pPr>
        <w:numPr>
          <w:ilvl w:val="0"/>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b/>
          <w:lang w:val="fr-FR"/>
        </w:rPr>
        <w:t xml:space="preserve">dans le cadre d’une adhésion avant le 31 </w:t>
      </w:r>
      <w:r w:rsidR="0049368A" w:rsidRPr="00A95BD1">
        <w:rPr>
          <w:rFonts w:asciiTheme="minorHAnsi" w:eastAsia="Calibri" w:hAnsiTheme="minorHAnsi" w:cs="Arial"/>
          <w:b/>
          <w:lang w:val="fr-FR"/>
        </w:rPr>
        <w:t>mars 2019</w:t>
      </w:r>
      <w:r w:rsidRPr="00A95BD1">
        <w:rPr>
          <w:rFonts w:asciiTheme="minorHAnsi" w:eastAsia="Calibri" w:hAnsiTheme="minorHAnsi" w:cs="Arial"/>
          <w:b/>
          <w:lang w:val="fr-FR"/>
        </w:rPr>
        <w:t>,</w:t>
      </w:r>
      <w:r w:rsidRPr="00A95BD1">
        <w:rPr>
          <w:rFonts w:asciiTheme="minorHAnsi" w:eastAsia="Calibri" w:hAnsiTheme="minorHAnsi" w:cs="Arial"/>
          <w:lang w:val="fr-FR"/>
        </w:rPr>
        <w:t xml:space="preserve"> à une date fixée d’un commun accord entre la Direction et le salarié, dans la mesure où cela permettrait le repositionnement d’un salarié impacté ; à défaut, la prise d’effet s’effectuera à l’issue du regroupement </w:t>
      </w:r>
      <w:r w:rsidR="00F325F9" w:rsidRPr="00A95BD1">
        <w:rPr>
          <w:rFonts w:asciiTheme="minorHAnsi" w:eastAsia="Calibri" w:hAnsiTheme="minorHAnsi" w:cs="Arial"/>
          <w:lang w:val="fr-FR"/>
        </w:rPr>
        <w:t>effecti</w:t>
      </w:r>
      <w:r w:rsidR="00743755" w:rsidRPr="00A95BD1">
        <w:rPr>
          <w:rFonts w:asciiTheme="minorHAnsi" w:eastAsia="Calibri" w:hAnsiTheme="minorHAnsi" w:cs="Arial"/>
          <w:lang w:val="fr-FR"/>
        </w:rPr>
        <w:t>f</w:t>
      </w:r>
      <w:r w:rsidR="00F325F9" w:rsidRPr="00A95BD1">
        <w:rPr>
          <w:rFonts w:asciiTheme="minorHAnsi" w:eastAsia="Calibri" w:hAnsiTheme="minorHAnsi" w:cs="Arial"/>
          <w:lang w:val="fr-FR"/>
        </w:rPr>
        <w:t xml:space="preserve"> </w:t>
      </w:r>
      <w:r w:rsidRPr="00A95BD1">
        <w:rPr>
          <w:rFonts w:asciiTheme="minorHAnsi" w:eastAsia="Calibri" w:hAnsiTheme="minorHAnsi" w:cs="Arial"/>
          <w:lang w:val="fr-FR"/>
        </w:rPr>
        <w:t>des sièges sociaux ;</w:t>
      </w:r>
    </w:p>
    <w:p w:rsidR="00F268D1" w:rsidRPr="00A95BD1" w:rsidRDefault="00F268D1" w:rsidP="00E16D8F">
      <w:pPr>
        <w:numPr>
          <w:ilvl w:val="0"/>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b/>
          <w:lang w:val="fr-FR"/>
        </w:rPr>
        <w:t xml:space="preserve">après la date effective de l’emménagement du salarié au sein du nouveau siège social : </w:t>
      </w:r>
      <w:r w:rsidRPr="00A95BD1">
        <w:rPr>
          <w:rFonts w:asciiTheme="minorHAnsi" w:eastAsia="Calibri" w:hAnsiTheme="minorHAnsi" w:cs="Arial"/>
          <w:lang w:val="fr-FR"/>
        </w:rPr>
        <w:t xml:space="preserve">dans un délai de 8 jours à compter de l’adhésion au congé </w:t>
      </w:r>
      <w:r w:rsidR="001B4C45" w:rsidRPr="00A95BD1">
        <w:rPr>
          <w:rFonts w:asciiTheme="minorHAnsi" w:eastAsia="Calibri" w:hAnsiTheme="minorHAnsi" w:cs="Arial"/>
          <w:lang w:val="fr-FR"/>
        </w:rPr>
        <w:t xml:space="preserve">de </w:t>
      </w:r>
      <w:r w:rsidRPr="00A95BD1">
        <w:rPr>
          <w:rFonts w:asciiTheme="minorHAnsi" w:eastAsia="Calibri" w:hAnsiTheme="minorHAnsi" w:cs="Arial"/>
          <w:lang w:val="fr-FR"/>
        </w:rPr>
        <w:t>mobilité</w:t>
      </w:r>
      <w:r w:rsidR="001B4C45" w:rsidRPr="00A95BD1">
        <w:rPr>
          <w:rFonts w:asciiTheme="minorHAnsi" w:eastAsia="Calibri" w:hAnsiTheme="minorHAnsi" w:cs="Arial"/>
          <w:lang w:val="fr-FR"/>
        </w:rPr>
        <w:t xml:space="preserve"> externe</w:t>
      </w:r>
      <w:r w:rsidRPr="00A95BD1">
        <w:rPr>
          <w:rFonts w:asciiTheme="minorHAnsi" w:eastAsia="Calibri" w:hAnsiTheme="minorHAnsi" w:cs="Arial"/>
          <w:lang w:val="fr-FR"/>
        </w:rPr>
        <w:t>.</w:t>
      </w:r>
    </w:p>
    <w:p w:rsidR="00F268D1" w:rsidRPr="00A95BD1" w:rsidRDefault="00F268D1" w:rsidP="00CC33EA">
      <w:pPr>
        <w:spacing w:line="259" w:lineRule="auto"/>
        <w:jc w:val="both"/>
        <w:rPr>
          <w:rFonts w:asciiTheme="minorHAnsi" w:eastAsia="Calibri" w:hAnsiTheme="minorHAnsi" w:cs="Arial"/>
          <w:lang w:val="fr-FR"/>
        </w:rPr>
      </w:pPr>
    </w:p>
    <w:p w:rsidR="00F268D1" w:rsidRPr="00A95BD1" w:rsidRDefault="00F268D1" w:rsidP="00CC33EA">
      <w:pPr>
        <w:spacing w:line="259" w:lineRule="auto"/>
        <w:jc w:val="both"/>
        <w:rPr>
          <w:rFonts w:asciiTheme="minorHAnsi" w:eastAsia="Calibri" w:hAnsiTheme="minorHAnsi" w:cs="Arial"/>
          <w:lang w:val="fr-FR"/>
        </w:rPr>
      </w:pPr>
      <w:r w:rsidRPr="00A95BD1">
        <w:rPr>
          <w:rFonts w:asciiTheme="minorHAnsi" w:eastAsia="Calibri" w:hAnsiTheme="minorHAnsi" w:cs="Arial"/>
          <w:lang w:val="fr-FR"/>
        </w:rPr>
        <w:t xml:space="preserve">L’adhésion par le </w:t>
      </w:r>
      <w:r w:rsidRPr="00A95BD1">
        <w:rPr>
          <w:rFonts w:asciiTheme="minorHAnsi" w:eastAsia="Calibri" w:hAnsiTheme="minorHAnsi" w:cs="Calibri"/>
          <w:lang w:val="fr-FR"/>
        </w:rPr>
        <w:t xml:space="preserve">salarié au congé de mobilité </w:t>
      </w:r>
      <w:r w:rsidR="00FD6D4A" w:rsidRPr="00A95BD1">
        <w:rPr>
          <w:rFonts w:asciiTheme="minorHAnsi" w:eastAsia="Calibri" w:hAnsiTheme="minorHAnsi" w:cs="Calibri"/>
          <w:lang w:val="fr-FR"/>
        </w:rPr>
        <w:t xml:space="preserve">externe </w:t>
      </w:r>
      <w:r w:rsidRPr="00A95BD1">
        <w:rPr>
          <w:rFonts w:asciiTheme="minorHAnsi" w:eastAsia="Calibri" w:hAnsiTheme="minorHAnsi" w:cs="Arial"/>
          <w:lang w:val="fr-FR"/>
        </w:rPr>
        <w:t>emporte rupture du contrat de travail d’un commun accord des parties, à l’issue du congé</w:t>
      </w:r>
      <w:r w:rsidR="001B4C45" w:rsidRPr="00A95BD1">
        <w:rPr>
          <w:rFonts w:asciiTheme="minorHAnsi" w:eastAsia="Calibri" w:hAnsiTheme="minorHAnsi" w:cs="Arial"/>
          <w:lang w:val="fr-FR"/>
        </w:rPr>
        <w:t xml:space="preserve"> de mobilité externe</w:t>
      </w:r>
      <w:r w:rsidR="00A60EED" w:rsidRPr="00A95BD1">
        <w:rPr>
          <w:rFonts w:asciiTheme="minorHAnsi" w:eastAsia="Calibri" w:hAnsiTheme="minorHAnsi" w:cs="Arial"/>
          <w:lang w:val="fr-FR"/>
        </w:rPr>
        <w:t xml:space="preserve">, sur le fondement des dispositions des articles L.1237-18 et suivants du Code du travail. </w:t>
      </w:r>
      <w:r w:rsidRPr="00A95BD1">
        <w:rPr>
          <w:rFonts w:asciiTheme="minorHAnsi" w:eastAsia="Calibri" w:hAnsiTheme="minorHAnsi" w:cs="Arial"/>
          <w:lang w:val="fr-FR"/>
        </w:rPr>
        <w:t xml:space="preserve"> </w:t>
      </w:r>
    </w:p>
    <w:p w:rsidR="00F268D1" w:rsidRPr="00A95BD1" w:rsidRDefault="00F268D1" w:rsidP="00465B92">
      <w:pPr>
        <w:pStyle w:val="Titre3"/>
        <w:jc w:val="both"/>
      </w:pPr>
      <w:bookmarkStart w:id="52" w:name="_Toc508896266"/>
      <w:bookmarkStart w:id="53" w:name="_Toc517187784"/>
      <w:r w:rsidRPr="00A95BD1">
        <w:t xml:space="preserve">5.2.2 : Salariés </w:t>
      </w:r>
      <w:bookmarkEnd w:id="52"/>
      <w:r w:rsidRPr="00A95BD1">
        <w:t xml:space="preserve">appartenant à une catégorie d’emploi impactée par des évolutions fonctionnelles au sein </w:t>
      </w:r>
      <w:r w:rsidR="00490081" w:rsidRPr="00A95BD1">
        <w:rPr>
          <w:rFonts w:asciiTheme="minorHAnsi" w:eastAsia="Calibri" w:hAnsiTheme="minorHAnsi"/>
          <w:color w:val="000000"/>
        </w:rPr>
        <w:t>d’un établissement</w:t>
      </w:r>
      <w:r w:rsidR="00B245F6" w:rsidRPr="00A95BD1">
        <w:rPr>
          <w:rFonts w:asciiTheme="minorHAnsi" w:eastAsia="Calibri" w:hAnsiTheme="minorHAnsi"/>
          <w:color w:val="000000"/>
        </w:rPr>
        <w:t xml:space="preserve"> </w:t>
      </w:r>
      <w:r w:rsidR="00483134" w:rsidRPr="00A95BD1">
        <w:rPr>
          <w:rFonts w:asciiTheme="minorHAnsi" w:eastAsia="Calibri" w:hAnsiTheme="minorHAnsi"/>
          <w:color w:val="000000"/>
        </w:rPr>
        <w:t>(le déménagement des Sièges Sociaux</w:t>
      </w:r>
      <w:r w:rsidR="00743755" w:rsidRPr="00A95BD1">
        <w:rPr>
          <w:rFonts w:asciiTheme="minorHAnsi" w:eastAsia="Calibri" w:hAnsiTheme="minorHAnsi"/>
          <w:color w:val="000000"/>
        </w:rPr>
        <w:t xml:space="preserve"> en Région parisienne</w:t>
      </w:r>
      <w:r w:rsidR="00483134" w:rsidRPr="00A95BD1">
        <w:rPr>
          <w:rFonts w:asciiTheme="minorHAnsi" w:eastAsia="Calibri" w:hAnsiTheme="minorHAnsi"/>
          <w:color w:val="000000"/>
        </w:rPr>
        <w:t xml:space="preserve"> en un lieu unique n’ayant pas d’impact sur la notion d’établissement) </w:t>
      </w:r>
      <w:r w:rsidR="00490081" w:rsidRPr="00A95BD1">
        <w:rPr>
          <w:rFonts w:asciiTheme="minorHAnsi" w:eastAsia="Calibri" w:hAnsiTheme="minorHAnsi"/>
          <w:color w:val="000000"/>
        </w:rPr>
        <w:t>de leur Société d’origine</w:t>
      </w:r>
      <w:bookmarkEnd w:id="53"/>
    </w:p>
    <w:p w:rsidR="00F268D1" w:rsidRPr="00A95BD1" w:rsidRDefault="00F268D1" w:rsidP="00CC33EA">
      <w:pPr>
        <w:spacing w:after="160" w:line="259" w:lineRule="auto"/>
        <w:jc w:val="both"/>
        <w:rPr>
          <w:rFonts w:asciiTheme="minorHAnsi" w:eastAsia="Calibri" w:hAnsiTheme="minorHAnsi"/>
          <w:lang w:val="fr-FR"/>
        </w:rPr>
      </w:pPr>
    </w:p>
    <w:p w:rsidR="00F268D1" w:rsidRPr="00A95BD1" w:rsidRDefault="00F268D1" w:rsidP="00E16D8F">
      <w:pPr>
        <w:numPr>
          <w:ilvl w:val="0"/>
          <w:numId w:val="19"/>
        </w:numPr>
        <w:spacing w:after="160" w:line="259" w:lineRule="auto"/>
        <w:jc w:val="both"/>
        <w:rPr>
          <w:rFonts w:asciiTheme="minorHAnsi" w:eastAsia="Calibri" w:hAnsiTheme="minorHAnsi" w:cs="Arial"/>
          <w:b/>
          <w:lang w:val="fr-FR"/>
        </w:rPr>
      </w:pPr>
      <w:r w:rsidRPr="00A95BD1">
        <w:rPr>
          <w:rFonts w:asciiTheme="minorHAnsi" w:eastAsia="Calibri" w:hAnsiTheme="minorHAnsi" w:cs="Arial"/>
          <w:b/>
          <w:lang w:val="fr-FR"/>
        </w:rPr>
        <w:t xml:space="preserve"> Conditions d’adhésion </w:t>
      </w:r>
      <w:r w:rsidR="006039B2" w:rsidRPr="00A95BD1">
        <w:rPr>
          <w:rFonts w:asciiTheme="minorHAnsi" w:eastAsia="Calibri" w:hAnsiTheme="minorHAnsi" w:cs="Arial"/>
          <w:b/>
          <w:lang w:val="fr-FR"/>
        </w:rPr>
        <w:t xml:space="preserve">volontaire </w:t>
      </w:r>
      <w:r w:rsidRPr="00A95BD1">
        <w:rPr>
          <w:rFonts w:asciiTheme="minorHAnsi" w:eastAsia="Calibri" w:hAnsiTheme="minorHAnsi" w:cs="Arial"/>
          <w:b/>
          <w:lang w:val="fr-FR"/>
        </w:rPr>
        <w:t>au congé de mobilité</w:t>
      </w:r>
      <w:r w:rsidR="00BD6D17" w:rsidRPr="00A95BD1">
        <w:rPr>
          <w:rFonts w:asciiTheme="minorHAnsi" w:eastAsia="Calibri" w:hAnsiTheme="minorHAnsi" w:cs="Arial"/>
          <w:b/>
          <w:lang w:val="fr-FR"/>
        </w:rPr>
        <w:t xml:space="preserve"> externe</w:t>
      </w:r>
    </w:p>
    <w:p w:rsidR="00F268D1" w:rsidRPr="00A95BD1" w:rsidRDefault="00F268D1" w:rsidP="00CC33EA">
      <w:pPr>
        <w:spacing w:line="259" w:lineRule="auto"/>
        <w:jc w:val="both"/>
        <w:rPr>
          <w:rFonts w:asciiTheme="minorHAnsi" w:eastAsia="Calibri" w:hAnsiTheme="minorHAnsi"/>
          <w:color w:val="000000"/>
          <w:lang w:val="fr-FR"/>
        </w:rPr>
      </w:pPr>
      <w:r w:rsidRPr="00A95BD1">
        <w:rPr>
          <w:rFonts w:asciiTheme="minorHAnsi" w:eastAsia="Calibri" w:hAnsiTheme="minorHAnsi" w:cs="Arial"/>
          <w:lang w:val="fr-FR"/>
        </w:rPr>
        <w:t xml:space="preserve">Les salariés </w:t>
      </w:r>
      <w:r w:rsidRPr="00A95BD1">
        <w:rPr>
          <w:rFonts w:asciiTheme="minorHAnsi" w:eastAsia="Calibri" w:hAnsiTheme="minorHAnsi"/>
          <w:color w:val="000000"/>
          <w:lang w:val="fr-FR"/>
        </w:rPr>
        <w:t xml:space="preserve">appartenant à une catégorie d’emploi impactée par des évolutions fonctionnelles au sein </w:t>
      </w:r>
      <w:r w:rsidR="00490081" w:rsidRPr="00A95BD1">
        <w:rPr>
          <w:rFonts w:asciiTheme="minorHAnsi" w:eastAsia="Calibri" w:hAnsiTheme="minorHAnsi"/>
          <w:color w:val="000000"/>
          <w:lang w:val="fr-FR"/>
        </w:rPr>
        <w:t>d’un établissement</w:t>
      </w:r>
      <w:r w:rsidR="00B245F6" w:rsidRPr="00A95BD1">
        <w:rPr>
          <w:rFonts w:asciiTheme="minorHAnsi" w:eastAsia="Calibri" w:hAnsiTheme="minorHAnsi"/>
          <w:color w:val="000000"/>
          <w:lang w:val="fr-FR"/>
        </w:rPr>
        <w:t xml:space="preserve"> </w:t>
      </w:r>
      <w:r w:rsidR="00490081" w:rsidRPr="00A95BD1">
        <w:rPr>
          <w:rFonts w:asciiTheme="minorHAnsi" w:eastAsia="Calibri" w:hAnsiTheme="minorHAnsi"/>
          <w:color w:val="000000"/>
          <w:lang w:val="fr-FR"/>
        </w:rPr>
        <w:t>de leur Société d’origine</w:t>
      </w:r>
      <w:r w:rsidRPr="00A95BD1">
        <w:rPr>
          <w:rFonts w:asciiTheme="minorHAnsi" w:eastAsia="Calibri" w:hAnsiTheme="minorHAnsi" w:cs="Arial"/>
          <w:lang w:val="fr-FR"/>
        </w:rPr>
        <w:t xml:space="preserve">, pourront adhérer au congé de mobilité </w:t>
      </w:r>
      <w:r w:rsidR="00BD6D17" w:rsidRPr="00A95BD1">
        <w:rPr>
          <w:rFonts w:asciiTheme="minorHAnsi" w:eastAsia="Calibri" w:hAnsiTheme="minorHAnsi" w:cs="Arial"/>
          <w:lang w:val="fr-FR"/>
        </w:rPr>
        <w:t xml:space="preserve">externe </w:t>
      </w:r>
      <w:r w:rsidRPr="00A95BD1">
        <w:rPr>
          <w:rFonts w:asciiTheme="minorHAnsi" w:eastAsia="Calibri" w:hAnsiTheme="minorHAnsi" w:cs="Arial"/>
          <w:lang w:val="fr-FR"/>
        </w:rPr>
        <w:t>dans les conditions suivantes :</w:t>
      </w:r>
    </w:p>
    <w:p w:rsidR="00C716FD" w:rsidRPr="00A95BD1" w:rsidRDefault="00C716FD" w:rsidP="00CC33EA">
      <w:pPr>
        <w:spacing w:line="259" w:lineRule="auto"/>
        <w:jc w:val="both"/>
        <w:rPr>
          <w:rFonts w:asciiTheme="minorHAnsi" w:eastAsia="Calibri" w:hAnsiTheme="minorHAnsi" w:cs="Arial"/>
          <w:lang w:val="fr-FR"/>
        </w:rPr>
      </w:pPr>
    </w:p>
    <w:p w:rsidR="00A60EED" w:rsidRPr="00A95BD1" w:rsidRDefault="00A60EED" w:rsidP="00A60EED">
      <w:pPr>
        <w:numPr>
          <w:ilvl w:val="0"/>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lang w:val="fr-FR"/>
        </w:rPr>
        <w:t>soit à compter de l’issue des processus d’information-consultation sur la mise en place des nouvelles organisations « Nestlé en France </w:t>
      </w:r>
      <w:r w:rsidR="004269BA" w:rsidRPr="00A95BD1">
        <w:rPr>
          <w:rFonts w:asciiTheme="minorHAnsi" w:eastAsia="Calibri" w:hAnsiTheme="minorHAnsi" w:cs="Arial"/>
          <w:lang w:val="fr-FR"/>
        </w:rPr>
        <w:t xml:space="preserve">2020 </w:t>
      </w:r>
      <w:r w:rsidRPr="00A95BD1">
        <w:rPr>
          <w:rFonts w:asciiTheme="minorHAnsi" w:eastAsia="Calibri" w:hAnsiTheme="minorHAnsi" w:cs="Arial"/>
          <w:lang w:val="fr-FR"/>
        </w:rPr>
        <w:t xml:space="preserve">», si le salarié refuse d’adhérer au dispositif de Mobilité Interne Sécurisée ; </w:t>
      </w:r>
    </w:p>
    <w:p w:rsidR="00A60EED" w:rsidRPr="00A95BD1" w:rsidRDefault="00A60EED" w:rsidP="00A60EED">
      <w:pPr>
        <w:numPr>
          <w:ilvl w:val="0"/>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lang w:val="fr-FR"/>
        </w:rPr>
        <w:lastRenderedPageBreak/>
        <w:t xml:space="preserve">soit dans le cadre du dispositif </w:t>
      </w:r>
      <w:r w:rsidR="004269BA" w:rsidRPr="00A95BD1">
        <w:rPr>
          <w:rFonts w:asciiTheme="minorHAnsi" w:eastAsia="Calibri" w:hAnsiTheme="minorHAnsi" w:cs="Arial"/>
          <w:lang w:val="fr-FR"/>
        </w:rPr>
        <w:t>de Mobilité Interne Sécurisée</w:t>
      </w:r>
      <w:r w:rsidRPr="00A95BD1">
        <w:rPr>
          <w:rFonts w:asciiTheme="minorHAnsi" w:eastAsia="Calibri" w:hAnsiTheme="minorHAnsi" w:cs="Arial"/>
          <w:lang w:val="fr-FR"/>
        </w:rPr>
        <w:t>, à tou</w:t>
      </w:r>
      <w:r w:rsidR="004269BA" w:rsidRPr="00A95BD1">
        <w:rPr>
          <w:rFonts w:asciiTheme="minorHAnsi" w:eastAsia="Calibri" w:hAnsiTheme="minorHAnsi" w:cs="Arial"/>
          <w:lang w:val="fr-FR"/>
        </w:rPr>
        <w:t>t</w:t>
      </w:r>
      <w:r w:rsidRPr="00A95BD1">
        <w:rPr>
          <w:rFonts w:asciiTheme="minorHAnsi" w:eastAsia="Calibri" w:hAnsiTheme="minorHAnsi" w:cs="Arial"/>
          <w:lang w:val="fr-FR"/>
        </w:rPr>
        <w:t xml:space="preserve"> moment, y compris en cas de renonciation à un repositionnement interne dans les 4 mois suivants la prise de poste</w:t>
      </w:r>
      <w:r w:rsidR="00C62DC3" w:rsidRPr="00A95BD1">
        <w:rPr>
          <w:rFonts w:asciiTheme="minorHAnsi" w:eastAsia="Calibri" w:hAnsiTheme="minorHAnsi" w:cs="Arial"/>
          <w:lang w:val="fr-FR"/>
        </w:rPr>
        <w:t xml:space="preserve">, et </w:t>
      </w:r>
      <w:r w:rsidR="00004C55" w:rsidRPr="00A95BD1">
        <w:rPr>
          <w:rFonts w:asciiTheme="minorHAnsi" w:eastAsia="Calibri" w:hAnsiTheme="minorHAnsi" w:cs="Arial"/>
          <w:lang w:val="fr-FR"/>
        </w:rPr>
        <w:t>sous réserve que le salarié ne remplisse</w:t>
      </w:r>
      <w:r w:rsidR="00C62DC3" w:rsidRPr="00A95BD1">
        <w:rPr>
          <w:rFonts w:asciiTheme="minorHAnsi" w:hAnsiTheme="minorHAnsi"/>
          <w:lang w:val="fr-FR"/>
        </w:rPr>
        <w:t xml:space="preserve"> pas les conditions définies à l’article 6.2 pour adhérer au dispositif d’aménagement de fin de carrière (possibilité de liquider leur retraite </w:t>
      </w:r>
      <w:r w:rsidR="00C62DC3" w:rsidRPr="00A95BD1">
        <w:rPr>
          <w:rFonts w:asciiTheme="minorHAnsi" w:eastAsia="Calibri" w:hAnsiTheme="minorHAnsi"/>
          <w:color w:val="000000"/>
          <w:lang w:val="fr-FR"/>
        </w:rPr>
        <w:t xml:space="preserve">du régime général de sécurité sociale </w:t>
      </w:r>
      <w:r w:rsidR="00C62DC3" w:rsidRPr="00A95BD1">
        <w:rPr>
          <w:rFonts w:asciiTheme="minorHAnsi" w:hAnsiTheme="minorHAnsi"/>
          <w:lang w:val="fr-FR"/>
        </w:rPr>
        <w:t>dans les 48 mois)</w:t>
      </w:r>
      <w:r w:rsidR="004269BA" w:rsidRPr="00A95BD1">
        <w:rPr>
          <w:rFonts w:asciiTheme="minorHAnsi" w:eastAsia="Calibri" w:hAnsiTheme="minorHAnsi" w:cs="Arial"/>
          <w:lang w:val="fr-FR"/>
        </w:rPr>
        <w:t xml:space="preserve"> </w:t>
      </w:r>
      <w:r w:rsidRPr="00A95BD1">
        <w:rPr>
          <w:rFonts w:asciiTheme="minorHAnsi" w:eastAsia="Calibri" w:hAnsiTheme="minorHAnsi" w:cs="Arial"/>
          <w:lang w:val="fr-FR"/>
        </w:rPr>
        <w:t>;</w:t>
      </w:r>
      <w:r w:rsidR="004269BA" w:rsidRPr="00A95BD1">
        <w:rPr>
          <w:rFonts w:asciiTheme="minorHAnsi" w:eastAsia="Calibri" w:hAnsiTheme="minorHAnsi" w:cs="Arial"/>
          <w:lang w:val="fr-FR"/>
        </w:rPr>
        <w:t xml:space="preserve"> </w:t>
      </w:r>
    </w:p>
    <w:p w:rsidR="00A60EED" w:rsidRPr="00A95BD1" w:rsidRDefault="00A60EED" w:rsidP="00A60EED">
      <w:pPr>
        <w:numPr>
          <w:ilvl w:val="0"/>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lang w:val="fr-FR"/>
        </w:rPr>
        <w:t xml:space="preserve">et en toute hypothèse au plus tard : </w:t>
      </w:r>
    </w:p>
    <w:p w:rsidR="00A60EED" w:rsidRPr="00A95BD1" w:rsidRDefault="00A60EED" w:rsidP="00A60EED">
      <w:pPr>
        <w:numPr>
          <w:ilvl w:val="1"/>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lang w:val="fr-FR"/>
        </w:rPr>
        <w:t>au 30 juin 2020 pour les salariés des sites non industriels ;</w:t>
      </w:r>
    </w:p>
    <w:p w:rsidR="00A60EED" w:rsidRPr="00A95BD1" w:rsidRDefault="00A60EED" w:rsidP="00A60EED">
      <w:pPr>
        <w:numPr>
          <w:ilvl w:val="1"/>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lang w:val="fr-FR"/>
        </w:rPr>
        <w:t>au 30 juin 2021 pour les salariés des sites industriels.</w:t>
      </w:r>
    </w:p>
    <w:p w:rsidR="00F268D1" w:rsidRPr="00A95BD1" w:rsidRDefault="00F268D1" w:rsidP="00CC33EA">
      <w:pPr>
        <w:spacing w:line="259" w:lineRule="auto"/>
        <w:ind w:left="720"/>
        <w:jc w:val="both"/>
        <w:rPr>
          <w:rFonts w:asciiTheme="minorHAnsi" w:eastAsia="Calibri" w:hAnsiTheme="minorHAnsi" w:cs="Arial"/>
          <w:b/>
          <w:lang w:val="fr-FR"/>
        </w:rPr>
      </w:pPr>
    </w:p>
    <w:p w:rsidR="00F268D1" w:rsidRPr="00A95BD1" w:rsidRDefault="00F268D1" w:rsidP="00E16D8F">
      <w:pPr>
        <w:numPr>
          <w:ilvl w:val="0"/>
          <w:numId w:val="19"/>
        </w:numPr>
        <w:spacing w:after="160" w:line="259" w:lineRule="auto"/>
        <w:jc w:val="both"/>
        <w:rPr>
          <w:rFonts w:asciiTheme="minorHAnsi" w:eastAsia="Calibri" w:hAnsiTheme="minorHAnsi" w:cs="Arial"/>
          <w:b/>
          <w:lang w:val="fr-FR"/>
        </w:rPr>
      </w:pPr>
      <w:r w:rsidRPr="00A95BD1">
        <w:rPr>
          <w:rFonts w:asciiTheme="minorHAnsi" w:eastAsia="Calibri" w:hAnsiTheme="minorHAnsi" w:cs="Arial"/>
          <w:b/>
          <w:lang w:val="fr-FR"/>
        </w:rPr>
        <w:t>Prise d’effet du congé mobilité</w:t>
      </w:r>
    </w:p>
    <w:p w:rsidR="00F268D1" w:rsidRPr="00A95BD1" w:rsidRDefault="00F268D1" w:rsidP="00CC33EA">
      <w:pPr>
        <w:spacing w:line="259" w:lineRule="auto"/>
        <w:jc w:val="both"/>
        <w:rPr>
          <w:rFonts w:asciiTheme="minorHAnsi" w:eastAsia="Calibri" w:hAnsiTheme="minorHAnsi" w:cs="Arial"/>
          <w:lang w:val="fr-FR"/>
        </w:rPr>
      </w:pPr>
      <w:r w:rsidRPr="00A95BD1">
        <w:rPr>
          <w:rFonts w:asciiTheme="minorHAnsi" w:eastAsia="Calibri" w:hAnsiTheme="minorHAnsi" w:cs="Arial"/>
          <w:lang w:val="fr-FR"/>
        </w:rPr>
        <w:t xml:space="preserve">La prise d’effet du congé mobilité </w:t>
      </w:r>
      <w:r w:rsidR="00BD6D17" w:rsidRPr="00A95BD1">
        <w:rPr>
          <w:rFonts w:asciiTheme="minorHAnsi" w:eastAsia="Calibri" w:hAnsiTheme="minorHAnsi" w:cs="Arial"/>
          <w:lang w:val="fr-FR"/>
        </w:rPr>
        <w:t xml:space="preserve">externe </w:t>
      </w:r>
      <w:r w:rsidRPr="00A95BD1">
        <w:rPr>
          <w:rFonts w:asciiTheme="minorHAnsi" w:eastAsia="Calibri" w:hAnsiTheme="minorHAnsi" w:cs="Arial"/>
          <w:lang w:val="fr-FR"/>
        </w:rPr>
        <w:t xml:space="preserve">sera différée : </w:t>
      </w:r>
    </w:p>
    <w:p w:rsidR="00F268D1" w:rsidRPr="00A95BD1" w:rsidRDefault="00F268D1" w:rsidP="00CC33EA">
      <w:pPr>
        <w:spacing w:line="259" w:lineRule="auto"/>
        <w:jc w:val="both"/>
        <w:rPr>
          <w:rFonts w:asciiTheme="minorHAnsi" w:eastAsia="Calibri" w:hAnsiTheme="minorHAnsi" w:cs="Arial"/>
          <w:lang w:val="fr-FR"/>
        </w:rPr>
      </w:pPr>
    </w:p>
    <w:p w:rsidR="00F268D1" w:rsidRPr="00A95BD1" w:rsidRDefault="00761CB3" w:rsidP="00E16D8F">
      <w:pPr>
        <w:numPr>
          <w:ilvl w:val="0"/>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lang w:val="fr-FR"/>
        </w:rPr>
        <w:t xml:space="preserve">en cas d’adhésion antérieure à la date de mise en place de la nouvelle organisation « Nestlé en France 2020 » concernant le salarié : </w:t>
      </w:r>
      <w:r w:rsidR="00F268D1" w:rsidRPr="00A95BD1">
        <w:rPr>
          <w:rFonts w:asciiTheme="minorHAnsi" w:eastAsia="Calibri" w:hAnsiTheme="minorHAnsi" w:cs="Arial"/>
          <w:lang w:val="fr-FR"/>
        </w:rPr>
        <w:t xml:space="preserve">à la date de mise en place </w:t>
      </w:r>
      <w:r w:rsidRPr="00A95BD1">
        <w:rPr>
          <w:rFonts w:asciiTheme="minorHAnsi" w:eastAsia="Calibri" w:hAnsiTheme="minorHAnsi" w:cs="Arial"/>
          <w:lang w:val="fr-FR"/>
        </w:rPr>
        <w:t>de celle-ci</w:t>
      </w:r>
      <w:r w:rsidR="00F268D1" w:rsidRPr="00A95BD1">
        <w:rPr>
          <w:rFonts w:asciiTheme="minorHAnsi" w:eastAsia="Calibri" w:hAnsiTheme="minorHAnsi" w:cs="Arial"/>
          <w:lang w:val="fr-FR"/>
        </w:rPr>
        <w:t xml:space="preserve">, tel que prévu dans le cadre des processus d’information-consultation. </w:t>
      </w:r>
    </w:p>
    <w:p w:rsidR="00082668" w:rsidRPr="00A95BD1" w:rsidRDefault="00082668" w:rsidP="00082668">
      <w:pPr>
        <w:pStyle w:val="Paragraphedeliste"/>
        <w:spacing w:line="259" w:lineRule="auto"/>
        <w:jc w:val="both"/>
        <w:rPr>
          <w:rFonts w:asciiTheme="minorHAnsi" w:eastAsia="Calibri" w:hAnsiTheme="minorHAnsi" w:cs="Arial"/>
          <w:lang w:val="fr-FR"/>
        </w:rPr>
      </w:pPr>
      <w:r w:rsidRPr="00A95BD1">
        <w:rPr>
          <w:rFonts w:asciiTheme="minorHAnsi" w:eastAsia="Calibri" w:hAnsiTheme="minorHAnsi" w:cs="Arial"/>
          <w:lang w:val="fr-FR"/>
        </w:rPr>
        <w:t xml:space="preserve">Toutefois, une prise d’effet anticipée à la mise en place de la nouvelle organisation « Nestlé en France 2020 » concernant le salarié, pourra être convenue d’un commun accord entre lui et son manager, dans les 6 mois à compter de son adhésion au congé de mobilité externe. </w:t>
      </w:r>
    </w:p>
    <w:p w:rsidR="00082668" w:rsidRPr="00A95BD1" w:rsidRDefault="00082668" w:rsidP="00082668">
      <w:pPr>
        <w:pStyle w:val="Paragraphedeliste"/>
        <w:spacing w:line="259" w:lineRule="auto"/>
        <w:jc w:val="both"/>
        <w:rPr>
          <w:rFonts w:asciiTheme="minorHAnsi" w:eastAsia="Calibri" w:hAnsiTheme="minorHAnsi" w:cs="Arial"/>
          <w:lang w:val="fr-FR"/>
        </w:rPr>
      </w:pPr>
    </w:p>
    <w:p w:rsidR="006E1321" w:rsidRPr="00A95BD1" w:rsidRDefault="006E1321" w:rsidP="00E16D8F">
      <w:pPr>
        <w:numPr>
          <w:ilvl w:val="0"/>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lang w:val="fr-FR"/>
        </w:rPr>
        <w:t>en cas d’adhésion postérieu</w:t>
      </w:r>
      <w:r w:rsidR="00761CB3" w:rsidRPr="00A95BD1">
        <w:rPr>
          <w:rFonts w:asciiTheme="minorHAnsi" w:eastAsia="Calibri" w:hAnsiTheme="minorHAnsi" w:cs="Arial"/>
          <w:lang w:val="fr-FR"/>
        </w:rPr>
        <w:t>re à la date de mise en place de celle-ci</w:t>
      </w:r>
      <w:r w:rsidRPr="00A95BD1">
        <w:rPr>
          <w:rFonts w:asciiTheme="minorHAnsi" w:eastAsia="Calibri" w:hAnsiTheme="minorHAnsi" w:cs="Arial"/>
          <w:lang w:val="fr-FR"/>
        </w:rPr>
        <w:t xml:space="preserve">, </w:t>
      </w:r>
      <w:r w:rsidR="00807CC8" w:rsidRPr="00A95BD1">
        <w:rPr>
          <w:rFonts w:asciiTheme="minorHAnsi" w:eastAsia="Calibri" w:hAnsiTheme="minorHAnsi" w:cs="Arial"/>
          <w:lang w:val="fr-FR"/>
        </w:rPr>
        <w:t>dans un délai de 8 jours à compter de l’adhésion au congé de mobilité externe ;</w:t>
      </w:r>
    </w:p>
    <w:p w:rsidR="00B7403C" w:rsidRPr="00A95BD1" w:rsidRDefault="00617EBF" w:rsidP="00E16D8F">
      <w:pPr>
        <w:numPr>
          <w:ilvl w:val="0"/>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lang w:val="fr-FR"/>
        </w:rPr>
        <w:t xml:space="preserve">et en toute hypothèse </w:t>
      </w:r>
      <w:r w:rsidR="004737A5" w:rsidRPr="00A95BD1">
        <w:rPr>
          <w:rFonts w:asciiTheme="minorHAnsi" w:eastAsia="Calibri" w:hAnsiTheme="minorHAnsi" w:cs="Arial"/>
          <w:lang w:val="fr-FR"/>
        </w:rPr>
        <w:t>au</w:t>
      </w:r>
      <w:r w:rsidR="0049368A" w:rsidRPr="00A95BD1">
        <w:rPr>
          <w:rFonts w:asciiTheme="minorHAnsi" w:eastAsia="Calibri" w:hAnsiTheme="minorHAnsi" w:cs="Arial"/>
          <w:lang w:val="fr-FR"/>
        </w:rPr>
        <w:t xml:space="preserve"> plus tard</w:t>
      </w:r>
      <w:r w:rsidR="00B7403C" w:rsidRPr="00A95BD1">
        <w:rPr>
          <w:rFonts w:asciiTheme="minorHAnsi" w:eastAsia="Calibri" w:hAnsiTheme="minorHAnsi" w:cs="Arial"/>
          <w:lang w:val="fr-FR"/>
        </w:rPr>
        <w:t xml:space="preserve"> : </w:t>
      </w:r>
    </w:p>
    <w:p w:rsidR="00B7403C" w:rsidRPr="00A95BD1" w:rsidRDefault="0049368A" w:rsidP="00E16D8F">
      <w:pPr>
        <w:numPr>
          <w:ilvl w:val="1"/>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lang w:val="fr-FR"/>
        </w:rPr>
        <w:t>au 30 juin 2020</w:t>
      </w:r>
      <w:r w:rsidR="00B7403C" w:rsidRPr="00A95BD1">
        <w:rPr>
          <w:rFonts w:asciiTheme="minorHAnsi" w:eastAsia="Calibri" w:hAnsiTheme="minorHAnsi" w:cs="Arial"/>
          <w:lang w:val="fr-FR"/>
        </w:rPr>
        <w:t xml:space="preserve"> pour les salariés des sites non industriels ;</w:t>
      </w:r>
    </w:p>
    <w:p w:rsidR="00F268D1" w:rsidRPr="00A95BD1" w:rsidRDefault="00B7403C" w:rsidP="00E16D8F">
      <w:pPr>
        <w:numPr>
          <w:ilvl w:val="1"/>
          <w:numId w:val="16"/>
        </w:numPr>
        <w:spacing w:after="160" w:line="259" w:lineRule="auto"/>
        <w:jc w:val="both"/>
        <w:rPr>
          <w:rFonts w:asciiTheme="minorHAnsi" w:eastAsia="Calibri" w:hAnsiTheme="minorHAnsi" w:cs="Arial"/>
          <w:lang w:val="fr-FR"/>
        </w:rPr>
      </w:pPr>
      <w:r w:rsidRPr="00A95BD1">
        <w:rPr>
          <w:rFonts w:asciiTheme="minorHAnsi" w:eastAsia="Calibri" w:hAnsiTheme="minorHAnsi" w:cs="Arial"/>
          <w:lang w:val="fr-FR"/>
        </w:rPr>
        <w:t>au 30 juin 2021 pour les salariés des sites industriels</w:t>
      </w:r>
      <w:r w:rsidR="0049368A" w:rsidRPr="00A95BD1">
        <w:rPr>
          <w:rFonts w:asciiTheme="minorHAnsi" w:eastAsia="Calibri" w:hAnsiTheme="minorHAnsi" w:cs="Arial"/>
          <w:lang w:val="fr-FR"/>
        </w:rPr>
        <w:t>.</w:t>
      </w:r>
    </w:p>
    <w:p w:rsidR="00761CB3" w:rsidRPr="00A95BD1" w:rsidRDefault="00761CB3" w:rsidP="00BE7F7B">
      <w:pPr>
        <w:spacing w:line="259" w:lineRule="auto"/>
        <w:jc w:val="both"/>
        <w:rPr>
          <w:rFonts w:asciiTheme="minorHAnsi" w:eastAsia="Calibri" w:hAnsiTheme="minorHAnsi" w:cs="Arial"/>
          <w:lang w:val="fr-FR"/>
        </w:rPr>
      </w:pPr>
    </w:p>
    <w:p w:rsidR="00F268D1" w:rsidRPr="00A95BD1" w:rsidRDefault="00F268D1" w:rsidP="00CC33EA">
      <w:pPr>
        <w:spacing w:line="259" w:lineRule="auto"/>
        <w:jc w:val="both"/>
        <w:rPr>
          <w:rFonts w:asciiTheme="minorHAnsi" w:eastAsia="Calibri" w:hAnsiTheme="minorHAnsi" w:cs="Arial"/>
          <w:lang w:val="fr-FR"/>
        </w:rPr>
      </w:pPr>
      <w:r w:rsidRPr="00A95BD1">
        <w:rPr>
          <w:rFonts w:asciiTheme="minorHAnsi" w:eastAsia="Calibri" w:hAnsiTheme="minorHAnsi" w:cs="Arial"/>
          <w:lang w:val="fr-FR"/>
        </w:rPr>
        <w:t xml:space="preserve">L’adhésion par le </w:t>
      </w:r>
      <w:r w:rsidRPr="00A95BD1">
        <w:rPr>
          <w:rFonts w:asciiTheme="minorHAnsi" w:eastAsia="Calibri" w:hAnsiTheme="minorHAnsi" w:cs="Calibri"/>
          <w:lang w:val="fr-FR"/>
        </w:rPr>
        <w:t xml:space="preserve">salarié au congé de mobilité </w:t>
      </w:r>
      <w:r w:rsidR="00BD6D17" w:rsidRPr="00A95BD1">
        <w:rPr>
          <w:rFonts w:asciiTheme="minorHAnsi" w:eastAsia="Calibri" w:hAnsiTheme="minorHAnsi" w:cs="Calibri"/>
          <w:lang w:val="fr-FR"/>
        </w:rPr>
        <w:t xml:space="preserve">externe </w:t>
      </w:r>
      <w:r w:rsidRPr="00A95BD1">
        <w:rPr>
          <w:rFonts w:asciiTheme="minorHAnsi" w:eastAsia="Calibri" w:hAnsiTheme="minorHAnsi" w:cs="Arial"/>
          <w:lang w:val="fr-FR"/>
        </w:rPr>
        <w:t>emporte rupture du contrat de travail d’un commun accord des parties, à l’issue du congé</w:t>
      </w:r>
      <w:r w:rsidR="005D7CA7" w:rsidRPr="00A95BD1">
        <w:rPr>
          <w:rFonts w:asciiTheme="minorHAnsi" w:eastAsia="Calibri" w:hAnsiTheme="minorHAnsi" w:cs="Arial"/>
          <w:lang w:val="fr-FR"/>
        </w:rPr>
        <w:t xml:space="preserve"> de mobilité externe</w:t>
      </w:r>
      <w:r w:rsidR="00520D88" w:rsidRPr="00A95BD1">
        <w:rPr>
          <w:rFonts w:asciiTheme="minorHAnsi" w:eastAsia="Calibri" w:hAnsiTheme="minorHAnsi" w:cs="Arial"/>
          <w:lang w:val="fr-FR"/>
        </w:rPr>
        <w:t xml:space="preserve">, </w:t>
      </w:r>
      <w:r w:rsidR="004269BA" w:rsidRPr="00A95BD1">
        <w:rPr>
          <w:rFonts w:asciiTheme="minorHAnsi" w:eastAsia="Calibri" w:hAnsiTheme="minorHAnsi" w:cs="Arial"/>
          <w:lang w:val="fr-FR"/>
        </w:rPr>
        <w:t>sur le fondement des</w:t>
      </w:r>
      <w:r w:rsidR="00520D88" w:rsidRPr="00A95BD1">
        <w:rPr>
          <w:rFonts w:asciiTheme="minorHAnsi" w:eastAsia="Calibri" w:hAnsiTheme="minorHAnsi" w:cs="Arial"/>
          <w:lang w:val="fr-FR"/>
        </w:rPr>
        <w:t xml:space="preserve"> dispositions des articles L. 1237-18 et suivants du Code du travail. </w:t>
      </w:r>
    </w:p>
    <w:p w:rsidR="00D811C5" w:rsidRPr="00A95BD1" w:rsidRDefault="00D811C5" w:rsidP="00CC33EA">
      <w:pPr>
        <w:spacing w:line="259" w:lineRule="auto"/>
        <w:jc w:val="both"/>
        <w:rPr>
          <w:rFonts w:asciiTheme="minorHAnsi" w:eastAsia="Calibri" w:hAnsiTheme="minorHAnsi" w:cs="Arial"/>
          <w:lang w:val="fr-FR"/>
        </w:rPr>
      </w:pPr>
    </w:p>
    <w:p w:rsidR="00F268D1" w:rsidRPr="00A95BD1" w:rsidRDefault="00F268D1" w:rsidP="00CC33EA">
      <w:pPr>
        <w:pStyle w:val="Titre2"/>
        <w:rPr>
          <w:rFonts w:eastAsia="Lucida Console"/>
        </w:rPr>
      </w:pPr>
      <w:bookmarkStart w:id="54" w:name="_Toc517187785"/>
      <w:r w:rsidRPr="00A95BD1">
        <w:t>5.3 :</w:t>
      </w:r>
      <w:r w:rsidRPr="00A95BD1">
        <w:rPr>
          <w:rFonts w:eastAsia="Lucida Console"/>
        </w:rPr>
        <w:t xml:space="preserve"> </w:t>
      </w:r>
      <w:r w:rsidRPr="00A95BD1">
        <w:rPr>
          <w:rFonts w:eastAsia="Calibri"/>
        </w:rPr>
        <w:t>Organisation des périodes de travail</w:t>
      </w:r>
      <w:bookmarkEnd w:id="54"/>
    </w:p>
    <w:p w:rsidR="00F268D1" w:rsidRPr="00A95BD1" w:rsidRDefault="00F268D1" w:rsidP="00CC33EA">
      <w:pPr>
        <w:spacing w:before="64" w:line="226" w:lineRule="exact"/>
        <w:ind w:right="36"/>
        <w:jc w:val="both"/>
        <w:textAlignment w:val="baseline"/>
        <w:rPr>
          <w:rFonts w:asciiTheme="minorHAnsi" w:eastAsia="Calibri" w:hAnsiTheme="minorHAnsi"/>
          <w:color w:val="000000"/>
          <w:spacing w:val="3"/>
          <w:lang w:val="fr-FR"/>
        </w:rPr>
      </w:pPr>
    </w:p>
    <w:p w:rsidR="00F268D1" w:rsidRPr="00A95BD1" w:rsidRDefault="00F268D1" w:rsidP="00465B92">
      <w:pPr>
        <w:spacing w:before="64" w:line="226" w:lineRule="exact"/>
        <w:ind w:right="36"/>
        <w:jc w:val="both"/>
        <w:textAlignment w:val="baseline"/>
        <w:rPr>
          <w:rFonts w:asciiTheme="minorHAnsi" w:eastAsia="Calibri" w:hAnsiTheme="minorHAnsi"/>
          <w:color w:val="000000"/>
          <w:spacing w:val="-1"/>
          <w:lang w:val="fr-FR"/>
        </w:rPr>
      </w:pPr>
      <w:r w:rsidRPr="00A95BD1">
        <w:rPr>
          <w:rFonts w:asciiTheme="minorHAnsi" w:eastAsia="Calibri" w:hAnsiTheme="minorHAnsi"/>
          <w:color w:val="000000"/>
          <w:spacing w:val="3"/>
          <w:lang w:val="fr-FR"/>
        </w:rPr>
        <w:t>Le salarié adhérant au congé de mobilité</w:t>
      </w:r>
      <w:r w:rsidR="00BD6D17" w:rsidRPr="00A95BD1">
        <w:rPr>
          <w:rFonts w:asciiTheme="minorHAnsi" w:eastAsia="Calibri" w:hAnsiTheme="minorHAnsi"/>
          <w:color w:val="000000"/>
          <w:spacing w:val="3"/>
          <w:lang w:val="fr-FR"/>
        </w:rPr>
        <w:t xml:space="preserve"> externe</w:t>
      </w:r>
      <w:r w:rsidRPr="00A95BD1">
        <w:rPr>
          <w:rFonts w:asciiTheme="minorHAnsi" w:eastAsia="Calibri" w:hAnsiTheme="minorHAnsi"/>
          <w:color w:val="000000"/>
          <w:spacing w:val="3"/>
          <w:lang w:val="fr-FR"/>
        </w:rPr>
        <w:t xml:space="preserve"> sera dispensé d’activité à compter de la prise d’effet du </w:t>
      </w:r>
      <w:r w:rsidRPr="00A95BD1">
        <w:rPr>
          <w:rFonts w:asciiTheme="minorHAnsi" w:eastAsia="Calibri" w:hAnsiTheme="minorHAnsi"/>
          <w:color w:val="000000"/>
          <w:spacing w:val="-1"/>
          <w:lang w:val="fr-FR"/>
        </w:rPr>
        <w:t>dispositif</w:t>
      </w:r>
      <w:r w:rsidR="000B47B0" w:rsidRPr="00A95BD1">
        <w:rPr>
          <w:rFonts w:asciiTheme="minorHAnsi" w:eastAsia="Calibri" w:hAnsiTheme="minorHAnsi"/>
          <w:color w:val="000000"/>
          <w:spacing w:val="-1"/>
          <w:lang w:val="fr-FR"/>
        </w:rPr>
        <w:t>.</w:t>
      </w:r>
    </w:p>
    <w:p w:rsidR="00F268D1" w:rsidRPr="00A95BD1" w:rsidRDefault="00F268D1" w:rsidP="00465B92">
      <w:pPr>
        <w:spacing w:before="293" w:line="288" w:lineRule="exact"/>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Pour autant, pendant la durée de mise en œuvre de ce dispositif, le salarié pourra exercer des périodes d’activité professionnelle.</w:t>
      </w:r>
    </w:p>
    <w:p w:rsidR="004268D7" w:rsidRPr="00A95BD1" w:rsidRDefault="004268D7" w:rsidP="00465B92">
      <w:pPr>
        <w:spacing w:before="293" w:line="288" w:lineRule="exact"/>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salarié adhérant au congé mobilité</w:t>
      </w:r>
      <w:r w:rsidR="00BD6D17"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xml:space="preserve"> s’inscrit dans une démarche volontaire de recherche de repositionnement externe</w:t>
      </w:r>
      <w:r w:rsidR="00136EA4" w:rsidRPr="00A95BD1">
        <w:rPr>
          <w:rFonts w:asciiTheme="minorHAnsi" w:eastAsia="Calibri" w:hAnsiTheme="minorHAnsi"/>
          <w:color w:val="000000"/>
          <w:lang w:val="fr-FR"/>
        </w:rPr>
        <w:t xml:space="preserve"> et s’engage à se consacrer à la réussite de ce repositionnement. </w:t>
      </w:r>
      <w:r w:rsidRPr="00A95BD1">
        <w:rPr>
          <w:rFonts w:asciiTheme="minorHAnsi" w:eastAsia="Calibri" w:hAnsiTheme="minorHAnsi"/>
          <w:color w:val="000000"/>
          <w:lang w:val="fr-FR"/>
        </w:rPr>
        <w:t xml:space="preserve"> </w:t>
      </w:r>
    </w:p>
    <w:p w:rsidR="00F21290" w:rsidRPr="00A95BD1" w:rsidRDefault="00F268D1" w:rsidP="00465B92">
      <w:pPr>
        <w:spacing w:before="355" w:line="226" w:lineRule="exact"/>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rémunération du salarié variera suivant qu’il sera sans activité ou dans le cadre d’une activité.</w:t>
      </w:r>
    </w:p>
    <w:p w:rsidR="00F268D1" w:rsidRPr="00A95BD1" w:rsidRDefault="00F268D1" w:rsidP="00E16D8F">
      <w:pPr>
        <w:pStyle w:val="Paragraphedeliste"/>
        <w:numPr>
          <w:ilvl w:val="0"/>
          <w:numId w:val="24"/>
        </w:numPr>
        <w:tabs>
          <w:tab w:val="left" w:pos="864"/>
        </w:tabs>
        <w:spacing w:before="327" w:line="275" w:lineRule="exact"/>
        <w:ind w:right="36"/>
        <w:jc w:val="both"/>
        <w:textAlignment w:val="baseline"/>
        <w:rPr>
          <w:rFonts w:asciiTheme="minorHAnsi" w:eastAsia="Calibri" w:hAnsiTheme="minorHAnsi"/>
          <w:b/>
          <w:i/>
          <w:color w:val="000000"/>
          <w:lang w:val="fr-FR"/>
        </w:rPr>
      </w:pPr>
      <w:r w:rsidRPr="00A95BD1">
        <w:rPr>
          <w:rFonts w:asciiTheme="minorHAnsi" w:eastAsia="Calibri" w:hAnsiTheme="minorHAnsi"/>
          <w:b/>
          <w:i/>
          <w:color w:val="000000"/>
          <w:lang w:val="fr-FR"/>
        </w:rPr>
        <w:lastRenderedPageBreak/>
        <w:t>En période de non activité</w:t>
      </w:r>
    </w:p>
    <w:p w:rsidR="00F268D1" w:rsidRPr="00A95BD1" w:rsidRDefault="00F268D1" w:rsidP="00CC33EA">
      <w:pPr>
        <w:spacing w:before="50" w:line="226" w:lineRule="exact"/>
        <w:ind w:left="144" w:right="36"/>
        <w:jc w:val="both"/>
        <w:textAlignment w:val="baseline"/>
        <w:rPr>
          <w:rFonts w:asciiTheme="minorHAnsi" w:eastAsia="Calibri" w:hAnsiTheme="minorHAnsi"/>
          <w:color w:val="000000"/>
          <w:lang w:val="fr-FR"/>
        </w:rPr>
      </w:pPr>
    </w:p>
    <w:p w:rsidR="00F268D1" w:rsidRPr="00A95BD1" w:rsidRDefault="00F268D1" w:rsidP="00CC33EA">
      <w:pPr>
        <w:spacing w:before="50" w:line="226" w:lineRule="exact"/>
        <w:ind w:right="3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rémunération du congé de mobilité</w:t>
      </w:r>
      <w:r w:rsidR="00BD6D17"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xml:space="preserve"> est fixée ainsi :</w:t>
      </w:r>
    </w:p>
    <w:p w:rsidR="00F268D1" w:rsidRPr="00A95BD1" w:rsidRDefault="00F268D1" w:rsidP="00465B92">
      <w:pPr>
        <w:spacing w:before="292" w:line="28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Pendant la période correspondant à la durée du préavis, le salarié bénéficiera d’une rémunération brute identique à la rémunération brute qu’il aurait perçue s’il avait travaillé. Cette rémunération correspondant à une indemnité compensatrice de préavis et est soumise à l’ensemble des cotisations et contributions sociales.</w:t>
      </w:r>
    </w:p>
    <w:p w:rsidR="00F268D1" w:rsidRPr="00A95BD1" w:rsidRDefault="00F268D1" w:rsidP="00465B92">
      <w:pPr>
        <w:spacing w:before="292" w:after="295"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Pendant la période excédant cette durée, il bénéficiera d’une allocation brute égale à 80 % de sa rémunération brute antérieure. </w:t>
      </w:r>
    </w:p>
    <w:p w:rsidR="00F268D1" w:rsidRPr="00A95BD1" w:rsidRDefault="00F268D1" w:rsidP="00465B92">
      <w:pPr>
        <w:spacing w:before="292" w:after="295"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salaire de référence pris en compte pour déterminer la rémunération applicable est le salaire moyen perçu au cours des douze derniers mois</w:t>
      </w:r>
      <w:r w:rsidR="00416778" w:rsidRPr="00A95BD1">
        <w:rPr>
          <w:rFonts w:asciiTheme="minorHAnsi" w:eastAsia="Calibri" w:hAnsiTheme="minorHAnsi"/>
          <w:color w:val="000000"/>
          <w:lang w:val="fr-FR"/>
        </w:rPr>
        <w:t xml:space="preserve"> et </w:t>
      </w:r>
      <w:r w:rsidR="0028674A" w:rsidRPr="00A95BD1">
        <w:rPr>
          <w:rFonts w:asciiTheme="minorHAnsi" w:eastAsia="Calibri" w:hAnsiTheme="minorHAnsi"/>
          <w:color w:val="000000"/>
          <w:lang w:val="fr-FR"/>
        </w:rPr>
        <w:t>le</w:t>
      </w:r>
      <w:r w:rsidR="00416778" w:rsidRPr="00A95BD1">
        <w:rPr>
          <w:rFonts w:asciiTheme="minorHAnsi" w:eastAsia="Calibri" w:hAnsiTheme="minorHAnsi"/>
          <w:color w:val="000000"/>
          <w:lang w:val="fr-FR"/>
        </w:rPr>
        <w:t xml:space="preserve"> </w:t>
      </w:r>
      <w:r w:rsidR="00C26EB4" w:rsidRPr="00A95BD1">
        <w:rPr>
          <w:rFonts w:asciiTheme="minorHAnsi" w:eastAsia="Calibri" w:hAnsiTheme="minorHAnsi"/>
          <w:color w:val="000000"/>
          <w:lang w:val="fr-FR"/>
        </w:rPr>
        <w:t xml:space="preserve">montant du </w:t>
      </w:r>
      <w:r w:rsidR="00416778" w:rsidRPr="00A95BD1">
        <w:rPr>
          <w:rFonts w:asciiTheme="minorHAnsi" w:eastAsia="Calibri" w:hAnsiTheme="minorHAnsi"/>
          <w:color w:val="000000"/>
          <w:lang w:val="fr-FR"/>
        </w:rPr>
        <w:t>bonus</w:t>
      </w:r>
      <w:r w:rsidR="0028674A" w:rsidRPr="00A95BD1">
        <w:rPr>
          <w:rFonts w:asciiTheme="minorHAnsi" w:eastAsia="Calibri" w:hAnsiTheme="minorHAnsi"/>
          <w:color w:val="000000"/>
          <w:lang w:val="fr-FR"/>
        </w:rPr>
        <w:t xml:space="preserve"> versé au cours des douze derniers mois</w:t>
      </w:r>
      <w:r w:rsidRPr="00A95BD1">
        <w:rPr>
          <w:rFonts w:asciiTheme="minorHAnsi" w:eastAsia="Calibri" w:hAnsiTheme="minorHAnsi"/>
          <w:color w:val="000000"/>
          <w:lang w:val="fr-FR"/>
        </w:rPr>
        <w:t>, à l’exclusion des indemnités n’ayant pas le caractère d’un complément de salaire</w:t>
      </w:r>
      <w:r w:rsidR="004269BA" w:rsidRPr="00A95BD1">
        <w:rPr>
          <w:rFonts w:asciiTheme="minorHAnsi" w:eastAsia="Calibri" w:hAnsiTheme="minorHAnsi"/>
          <w:color w:val="000000"/>
          <w:lang w:val="fr-FR"/>
        </w:rPr>
        <w:t xml:space="preserve"> et des primes d’intéressement et de participation. </w:t>
      </w:r>
    </w:p>
    <w:p w:rsidR="00F268D1" w:rsidRPr="00A95BD1" w:rsidRDefault="00F268D1" w:rsidP="00465B92">
      <w:pPr>
        <w:spacing w:before="292" w:after="295"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Pour les salariés en suspension de contrat non rémunérée, la compensation financière du congé de mobilité</w:t>
      </w:r>
      <w:r w:rsidR="005D7CA7"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xml:space="preserve"> sera calculée sur leur rémunération moyenne brute des 12 derniers mois précédant le mois de la suspension de leur contrat de travail (exemples : congé sabbatique, congé création d’entreprise, congé parental, congé de présence parentale).</w:t>
      </w:r>
    </w:p>
    <w:p w:rsidR="00F268D1" w:rsidRPr="00A95BD1" w:rsidRDefault="00F268D1" w:rsidP="00E16D8F">
      <w:pPr>
        <w:pStyle w:val="Paragraphedeliste"/>
        <w:numPr>
          <w:ilvl w:val="0"/>
          <w:numId w:val="24"/>
        </w:numPr>
        <w:tabs>
          <w:tab w:val="left" w:pos="792"/>
        </w:tabs>
        <w:spacing w:before="85" w:line="276" w:lineRule="exact"/>
        <w:ind w:right="3"/>
        <w:jc w:val="both"/>
        <w:textAlignment w:val="baseline"/>
        <w:rPr>
          <w:rFonts w:asciiTheme="minorHAnsi" w:eastAsia="Calibri" w:hAnsiTheme="minorHAnsi"/>
          <w:b/>
          <w:i/>
          <w:color w:val="000000"/>
          <w:lang w:val="fr-FR"/>
        </w:rPr>
      </w:pPr>
      <w:r w:rsidRPr="00A95BD1">
        <w:rPr>
          <w:rFonts w:asciiTheme="minorHAnsi" w:eastAsia="Calibri" w:hAnsiTheme="minorHAnsi"/>
          <w:b/>
          <w:i/>
          <w:color w:val="000000"/>
          <w:lang w:val="fr-FR"/>
        </w:rPr>
        <w:t>En période de travail rémunéré</w:t>
      </w:r>
    </w:p>
    <w:p w:rsidR="00F268D1" w:rsidRPr="00A95BD1" w:rsidRDefault="00F268D1" w:rsidP="00465B92">
      <w:pPr>
        <w:tabs>
          <w:tab w:val="left" w:pos="792"/>
        </w:tabs>
        <w:spacing w:before="85" w:line="276" w:lineRule="exact"/>
        <w:ind w:left="504" w:right="3"/>
        <w:jc w:val="both"/>
        <w:textAlignment w:val="baseline"/>
        <w:rPr>
          <w:rFonts w:asciiTheme="minorHAnsi" w:eastAsia="Segoe UI Symbol" w:hAnsiTheme="minorHAnsi"/>
          <w:color w:val="000000"/>
          <w:lang w:val="fr-FR"/>
        </w:rPr>
      </w:pPr>
    </w:p>
    <w:p w:rsidR="00F268D1" w:rsidRPr="00A95BD1" w:rsidRDefault="00F268D1" w:rsidP="00465B92">
      <w:pPr>
        <w:spacing w:before="54" w:line="226"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spacing w:val="2"/>
          <w:lang w:val="fr-FR"/>
        </w:rPr>
        <w:t xml:space="preserve">Le salarié en congé de mobilité </w:t>
      </w:r>
      <w:r w:rsidR="00BD6D17" w:rsidRPr="00A95BD1">
        <w:rPr>
          <w:rFonts w:asciiTheme="minorHAnsi" w:eastAsia="Calibri" w:hAnsiTheme="minorHAnsi"/>
          <w:color w:val="000000"/>
          <w:spacing w:val="2"/>
          <w:lang w:val="fr-FR"/>
        </w:rPr>
        <w:t xml:space="preserve">externe </w:t>
      </w:r>
      <w:r w:rsidRPr="00A95BD1">
        <w:rPr>
          <w:rFonts w:asciiTheme="minorHAnsi" w:eastAsia="Calibri" w:hAnsiTheme="minorHAnsi"/>
          <w:color w:val="000000"/>
          <w:spacing w:val="2"/>
          <w:lang w:val="fr-FR"/>
        </w:rPr>
        <w:t>peut effectuer des périodes de travail rémunérées</w:t>
      </w:r>
      <w:r w:rsidR="00554AE2" w:rsidRPr="00A95BD1">
        <w:rPr>
          <w:rFonts w:asciiTheme="minorHAnsi" w:eastAsia="Calibri" w:hAnsiTheme="minorHAnsi"/>
          <w:color w:val="000000"/>
          <w:spacing w:val="2"/>
          <w:lang w:val="fr-FR"/>
        </w:rPr>
        <w:t xml:space="preserve"> à l’extérieur du Groupe</w:t>
      </w:r>
      <w:r w:rsidRPr="00A95BD1">
        <w:rPr>
          <w:rFonts w:asciiTheme="minorHAnsi" w:eastAsia="Calibri" w:hAnsiTheme="minorHAnsi"/>
          <w:color w:val="000000"/>
          <w:spacing w:val="2"/>
          <w:lang w:val="fr-FR"/>
        </w:rPr>
        <w:t xml:space="preserve"> </w:t>
      </w:r>
      <w:r w:rsidRPr="00A95BD1">
        <w:rPr>
          <w:rFonts w:asciiTheme="minorHAnsi" w:eastAsia="Calibri" w:hAnsiTheme="minorHAnsi"/>
          <w:color w:val="000000"/>
          <w:lang w:val="fr-FR"/>
        </w:rPr>
        <w:t>pendant la durée de son congé</w:t>
      </w:r>
      <w:r w:rsidR="00BD6D17" w:rsidRPr="00A95BD1">
        <w:rPr>
          <w:rFonts w:asciiTheme="minorHAnsi" w:eastAsia="Calibri" w:hAnsiTheme="minorHAnsi"/>
          <w:color w:val="000000"/>
          <w:lang w:val="fr-FR"/>
        </w:rPr>
        <w:t xml:space="preserve"> de mobilité externe</w:t>
      </w:r>
      <w:r w:rsidRPr="00A95BD1">
        <w:rPr>
          <w:rFonts w:asciiTheme="minorHAnsi" w:eastAsia="Calibri" w:hAnsiTheme="minorHAnsi"/>
          <w:color w:val="000000"/>
          <w:lang w:val="fr-FR"/>
        </w:rPr>
        <w:t>.</w:t>
      </w:r>
    </w:p>
    <w:p w:rsidR="00F268D1" w:rsidRPr="00A95BD1" w:rsidRDefault="00F268D1" w:rsidP="00465B92">
      <w:pPr>
        <w:spacing w:before="291"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Si tel est le cas, le montant de son allocation, au titre du congé de mobilité</w:t>
      </w:r>
      <w:r w:rsidR="00BD6D17"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est suspendu en totalité ou partiellement suivant que le salaire réellement perçu par le salarié au titre de cette activité est ou non supérieur à ce qu’il aurait reçu dans le cadre du congé de mobilité, hors période de travail.</w:t>
      </w:r>
    </w:p>
    <w:p w:rsidR="00F268D1" w:rsidRPr="00A95BD1" w:rsidRDefault="00F268D1" w:rsidP="00465B92">
      <w:pPr>
        <w:spacing w:before="287"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Dans ces circonstances le salarié concerné devra en faire part au service RH en lui transmettant mensuellement la copie de ses bulletins de paie reçus de son nouvel employeur, afin que la Société puisse assurer le complément d’allocation.</w:t>
      </w:r>
    </w:p>
    <w:p w:rsidR="00F268D1" w:rsidRPr="00A95BD1" w:rsidRDefault="00F268D1" w:rsidP="00465B92">
      <w:pPr>
        <w:spacing w:before="292"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Lorsque la relation de travail donne lieu à la conclusion d’un CDI, le congé de mobilité</w:t>
      </w:r>
      <w:r w:rsidR="005D7CA7"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xml:space="preserve"> est suspendu pendant la seule période correspondant à la période d’essai de ce contrat, sans pour autant remettre en cause la date d’échéance du congé de mobilité.</w:t>
      </w:r>
    </w:p>
    <w:p w:rsidR="00F268D1" w:rsidRPr="00A95BD1" w:rsidRDefault="00F268D1" w:rsidP="00465B92">
      <w:pPr>
        <w:spacing w:before="285" w:line="292"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A défaut de période d’essai, ou lorsque celle-ci est arrivée à échéance, le congé de mobilité</w:t>
      </w:r>
      <w:r w:rsidR="005D7CA7"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xml:space="preserve"> est définitivement rompu.</w:t>
      </w:r>
    </w:p>
    <w:p w:rsidR="00F268D1" w:rsidRPr="00A95BD1" w:rsidRDefault="00F268D1" w:rsidP="00465B92">
      <w:pPr>
        <w:spacing w:before="286" w:line="290" w:lineRule="exact"/>
        <w:ind w:right="3"/>
        <w:jc w:val="both"/>
        <w:textAlignment w:val="baseline"/>
        <w:rPr>
          <w:rFonts w:asciiTheme="minorHAnsi" w:eastAsia="Calibri" w:hAnsiTheme="minorHAnsi"/>
          <w:color w:val="000000"/>
          <w:spacing w:val="-1"/>
          <w:lang w:val="fr-FR"/>
        </w:rPr>
      </w:pPr>
      <w:r w:rsidRPr="00A95BD1">
        <w:rPr>
          <w:rFonts w:asciiTheme="minorHAnsi" w:eastAsia="Calibri" w:hAnsiTheme="minorHAnsi"/>
          <w:color w:val="000000"/>
          <w:spacing w:val="-1"/>
          <w:lang w:val="fr-FR"/>
        </w:rPr>
        <w:t>Lorsque la relation de travail donne lieu à la conclusion d’un CDD, le congé de mobilité</w:t>
      </w:r>
      <w:r w:rsidR="005D7CA7" w:rsidRPr="00A95BD1">
        <w:rPr>
          <w:rFonts w:asciiTheme="minorHAnsi" w:eastAsia="Calibri" w:hAnsiTheme="minorHAnsi"/>
          <w:color w:val="000000"/>
          <w:spacing w:val="-1"/>
          <w:lang w:val="fr-FR"/>
        </w:rPr>
        <w:t xml:space="preserve"> externe</w:t>
      </w:r>
      <w:r w:rsidRPr="00A95BD1">
        <w:rPr>
          <w:rFonts w:asciiTheme="minorHAnsi" w:eastAsia="Calibri" w:hAnsiTheme="minorHAnsi"/>
          <w:color w:val="000000"/>
          <w:spacing w:val="-1"/>
          <w:lang w:val="fr-FR"/>
        </w:rPr>
        <w:t xml:space="preserve"> du salarié est suspendu, et reprend, à l’issue de ce contrat, pour la période qui reste à courir. En tout état de cause, la conclusion d’un CDD ne remet pas en cause la date d’échéance du congé de mobilité</w:t>
      </w:r>
      <w:r w:rsidR="005D7CA7" w:rsidRPr="00A95BD1">
        <w:rPr>
          <w:rFonts w:asciiTheme="minorHAnsi" w:eastAsia="Calibri" w:hAnsiTheme="minorHAnsi"/>
          <w:color w:val="000000"/>
          <w:spacing w:val="-1"/>
          <w:lang w:val="fr-FR"/>
        </w:rPr>
        <w:t xml:space="preserve"> externe</w:t>
      </w:r>
      <w:r w:rsidRPr="00A95BD1">
        <w:rPr>
          <w:rFonts w:asciiTheme="minorHAnsi" w:eastAsia="Calibri" w:hAnsiTheme="minorHAnsi"/>
          <w:color w:val="000000"/>
          <w:spacing w:val="-1"/>
          <w:lang w:val="fr-FR"/>
        </w:rPr>
        <w:t>.</w:t>
      </w:r>
    </w:p>
    <w:p w:rsidR="00F325F9" w:rsidRPr="00A95BD1" w:rsidRDefault="00F325F9" w:rsidP="00465B92">
      <w:pPr>
        <w:spacing w:before="286" w:line="290" w:lineRule="exact"/>
        <w:ind w:right="3"/>
        <w:jc w:val="both"/>
        <w:textAlignment w:val="baseline"/>
        <w:rPr>
          <w:rFonts w:asciiTheme="minorHAnsi" w:eastAsia="Calibri" w:hAnsiTheme="minorHAnsi"/>
          <w:color w:val="000000"/>
          <w:spacing w:val="-1"/>
          <w:lang w:val="fr-FR"/>
        </w:rPr>
      </w:pPr>
    </w:p>
    <w:p w:rsidR="00F268D1" w:rsidRPr="00A95BD1" w:rsidRDefault="00F268D1" w:rsidP="00465B92">
      <w:pPr>
        <w:spacing w:before="360" w:line="229" w:lineRule="exact"/>
        <w:ind w:right="3"/>
        <w:jc w:val="both"/>
        <w:textAlignment w:val="baseline"/>
        <w:rPr>
          <w:rFonts w:asciiTheme="minorHAnsi" w:eastAsia="Calibri" w:hAnsiTheme="minorHAnsi"/>
          <w:b/>
          <w:color w:val="000000"/>
          <w:spacing w:val="-4"/>
          <w:u w:val="single"/>
          <w:lang w:val="fr-FR"/>
        </w:rPr>
      </w:pPr>
      <w:r w:rsidRPr="00A95BD1">
        <w:rPr>
          <w:rFonts w:asciiTheme="minorHAnsi" w:eastAsia="Calibri" w:hAnsiTheme="minorHAnsi"/>
          <w:b/>
          <w:color w:val="000000"/>
          <w:spacing w:val="-4"/>
          <w:u w:val="single"/>
          <w:lang w:val="fr-FR"/>
        </w:rPr>
        <w:lastRenderedPageBreak/>
        <w:t>5.4 : Couverture sociale et complémentaire</w:t>
      </w:r>
    </w:p>
    <w:p w:rsidR="00F268D1" w:rsidRPr="00A95BD1" w:rsidRDefault="00F268D1" w:rsidP="00465B92">
      <w:pPr>
        <w:spacing w:before="292"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 bénéficiaire du congé de mobilité </w:t>
      </w:r>
      <w:r w:rsidR="005D7CA7" w:rsidRPr="00A95BD1">
        <w:rPr>
          <w:rFonts w:asciiTheme="minorHAnsi" w:eastAsia="Calibri" w:hAnsiTheme="minorHAnsi"/>
          <w:color w:val="000000"/>
          <w:lang w:val="fr-FR"/>
        </w:rPr>
        <w:t xml:space="preserve">externe </w:t>
      </w:r>
      <w:r w:rsidRPr="00A95BD1">
        <w:rPr>
          <w:rFonts w:asciiTheme="minorHAnsi" w:eastAsia="Calibri" w:hAnsiTheme="minorHAnsi"/>
          <w:color w:val="000000"/>
          <w:lang w:val="fr-FR"/>
        </w:rPr>
        <w:t>conserve la qualité d’assuré social et bénéficie du maintien des droits aux prestations de l’assurance maladie, maternité, invalidité et décès et d’une couverture au titre des accidents du travail et des maladies professionnelles.</w:t>
      </w:r>
    </w:p>
    <w:p w:rsidR="00F268D1" w:rsidRPr="00A95BD1" w:rsidRDefault="00F268D1" w:rsidP="00465B92">
      <w:pPr>
        <w:spacing w:before="120" w:after="120"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durée de versement de l’allocation est prise en considération pour l’ouverture du droit à pension de vieillesse.</w:t>
      </w:r>
    </w:p>
    <w:p w:rsidR="00F268D1" w:rsidRPr="00A95BD1" w:rsidRDefault="00F268D1" w:rsidP="00465B92">
      <w:pPr>
        <w:spacing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Par ailleurs, il est convenu que le salarié continuera à bénéficier pendant toute la période de son congé de mobilité</w:t>
      </w:r>
      <w:r w:rsidR="005D7CA7"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xml:space="preserve"> donnant droit à versement d’une allocation, du maintien de son affiliation aux régimes de retraite complémentaire obligatoires, prévoyance et mutuelle. Les cotisations et les droits sont déterminés sur la base de l’allocation versée. Les précomptes des cotisations salariales se font selon les taux et la répartition en vigueur dans la Société du salarié au moment du versement de l’allocation.</w:t>
      </w:r>
    </w:p>
    <w:p w:rsidR="00F268D1" w:rsidRPr="00A95BD1" w:rsidRDefault="00F268D1" w:rsidP="006A219C">
      <w:pPr>
        <w:spacing w:before="240" w:line="226" w:lineRule="exact"/>
        <w:ind w:right="6"/>
        <w:jc w:val="both"/>
        <w:textAlignment w:val="baseline"/>
        <w:rPr>
          <w:rFonts w:asciiTheme="minorHAnsi" w:eastAsia="Calibri" w:hAnsiTheme="minorHAnsi"/>
          <w:b/>
          <w:color w:val="000000"/>
          <w:spacing w:val="-4"/>
          <w:u w:val="single"/>
          <w:lang w:val="fr-FR"/>
        </w:rPr>
      </w:pPr>
      <w:r w:rsidRPr="00A95BD1">
        <w:rPr>
          <w:rFonts w:asciiTheme="minorHAnsi" w:eastAsia="Calibri" w:hAnsiTheme="minorHAnsi"/>
          <w:b/>
          <w:color w:val="000000"/>
          <w:spacing w:val="-4"/>
          <w:u w:val="single"/>
          <w:lang w:val="fr-FR"/>
        </w:rPr>
        <w:t>5.5 : Accompagnement par un cabinet spécialisé</w:t>
      </w:r>
    </w:p>
    <w:p w:rsidR="00F268D1" w:rsidRPr="00A95BD1" w:rsidRDefault="00F268D1" w:rsidP="00465B92">
      <w:pPr>
        <w:spacing w:before="296"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salarié ayant adhéré au congé de mobilité</w:t>
      </w:r>
      <w:r w:rsidR="005D7CA7"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bénéficiera, pendant toute la durée de celui-ci, d’un accompagnement par un cabinet spécialisé extérieur.</w:t>
      </w:r>
    </w:p>
    <w:p w:rsidR="00F268D1" w:rsidRPr="00A95BD1" w:rsidRDefault="00F268D1" w:rsidP="00465B92">
      <w:pPr>
        <w:spacing w:before="79"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cabinet spécialisé aura</w:t>
      </w:r>
      <w:r w:rsidR="00761CB3" w:rsidRPr="00A95BD1">
        <w:rPr>
          <w:rFonts w:asciiTheme="minorHAnsi" w:eastAsia="Calibri" w:hAnsiTheme="minorHAnsi"/>
          <w:color w:val="000000"/>
          <w:lang w:val="fr-FR"/>
        </w:rPr>
        <w:t xml:space="preserve"> notamment</w:t>
      </w:r>
      <w:r w:rsidRPr="00A95BD1">
        <w:rPr>
          <w:rFonts w:asciiTheme="minorHAnsi" w:eastAsia="Calibri" w:hAnsiTheme="minorHAnsi"/>
          <w:color w:val="000000"/>
          <w:lang w:val="fr-FR"/>
        </w:rPr>
        <w:t xml:space="preserve"> pour mission de :</w:t>
      </w:r>
    </w:p>
    <w:p w:rsidR="00F268D1" w:rsidRPr="00A95BD1" w:rsidRDefault="00F268D1" w:rsidP="00E16D8F">
      <w:pPr>
        <w:pStyle w:val="Paragraphedeliste"/>
        <w:numPr>
          <w:ilvl w:val="0"/>
          <w:numId w:val="24"/>
        </w:numPr>
        <w:spacing w:before="86" w:line="276" w:lineRule="auto"/>
        <w:ind w:right="3"/>
        <w:jc w:val="both"/>
        <w:textAlignment w:val="baseline"/>
        <w:rPr>
          <w:rFonts w:asciiTheme="minorHAnsi" w:eastAsia="Lucida Console" w:hAnsiTheme="minorHAnsi"/>
          <w:color w:val="000000"/>
          <w:lang w:val="fr-FR"/>
        </w:rPr>
      </w:pPr>
      <w:r w:rsidRPr="00A95BD1">
        <w:rPr>
          <w:rFonts w:asciiTheme="minorHAnsi" w:eastAsia="Calibri" w:hAnsiTheme="minorHAnsi"/>
          <w:color w:val="000000"/>
          <w:lang w:val="fr-FR"/>
        </w:rPr>
        <w:t>Favoriser la réflexion des salariés et les aider dans leur projet professionnel de repositionnement externe ;</w:t>
      </w:r>
    </w:p>
    <w:p w:rsidR="00F268D1" w:rsidRPr="00A95BD1" w:rsidRDefault="00F268D1" w:rsidP="00E16D8F">
      <w:pPr>
        <w:pStyle w:val="Paragraphedeliste"/>
        <w:numPr>
          <w:ilvl w:val="0"/>
          <w:numId w:val="24"/>
        </w:numPr>
        <w:spacing w:before="60" w:line="276" w:lineRule="auto"/>
        <w:ind w:right="3"/>
        <w:jc w:val="both"/>
        <w:textAlignment w:val="baseline"/>
        <w:rPr>
          <w:rFonts w:asciiTheme="minorHAnsi" w:eastAsia="Lucida Console" w:hAnsiTheme="minorHAnsi"/>
          <w:color w:val="000000"/>
          <w:spacing w:val="1"/>
          <w:lang w:val="fr-FR"/>
        </w:rPr>
      </w:pPr>
      <w:r w:rsidRPr="00A95BD1">
        <w:rPr>
          <w:rFonts w:asciiTheme="minorHAnsi" w:eastAsia="Calibri" w:hAnsiTheme="minorHAnsi"/>
          <w:color w:val="000000"/>
          <w:spacing w:val="1"/>
          <w:lang w:val="fr-FR"/>
        </w:rPr>
        <w:t xml:space="preserve">Transmettre aux salariés concernés toutes les informations nécessaires à leur repositionnement </w:t>
      </w:r>
      <w:r w:rsidRPr="00A95BD1">
        <w:rPr>
          <w:rFonts w:asciiTheme="minorHAnsi" w:eastAsia="Calibri" w:hAnsiTheme="minorHAnsi"/>
          <w:color w:val="000000"/>
          <w:spacing w:val="-1"/>
          <w:lang w:val="fr-FR"/>
        </w:rPr>
        <w:t>externe ;</w:t>
      </w:r>
    </w:p>
    <w:p w:rsidR="00F268D1" w:rsidRPr="00A95BD1" w:rsidRDefault="00F268D1" w:rsidP="00E16D8F">
      <w:pPr>
        <w:pStyle w:val="Paragraphedeliste"/>
        <w:numPr>
          <w:ilvl w:val="0"/>
          <w:numId w:val="24"/>
        </w:num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Favoriser la construction et la finalisation de projets professionnels ; </w:t>
      </w:r>
    </w:p>
    <w:p w:rsidR="00F268D1" w:rsidRPr="00A95BD1" w:rsidRDefault="00F268D1" w:rsidP="00E16D8F">
      <w:pPr>
        <w:pStyle w:val="Paragraphedeliste"/>
        <w:numPr>
          <w:ilvl w:val="0"/>
          <w:numId w:val="24"/>
        </w:num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Rechercher pour les salariés toutes les opportunités d’emploi visant à lui proposer un CDI ou un CDD de plus de 12 mois répondant à ses attentes et à son profil professionnel.</w:t>
      </w:r>
    </w:p>
    <w:p w:rsidR="001358BA" w:rsidRPr="00A95BD1" w:rsidRDefault="001358BA" w:rsidP="00465B92">
      <w:p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L’accompagnement du cabinet spécialisé comprendra les mesures suivantes</w:t>
      </w:r>
      <w:r w:rsidR="00280C08" w:rsidRPr="00A95BD1">
        <w:rPr>
          <w:rFonts w:asciiTheme="minorHAnsi" w:eastAsia="Calibri" w:hAnsiTheme="minorHAnsi"/>
          <w:color w:val="000000"/>
          <w:lang w:val="fr-FR"/>
        </w:rPr>
        <w:t> :</w:t>
      </w:r>
    </w:p>
    <w:p w:rsidR="00793AD8" w:rsidRPr="00A95BD1" w:rsidRDefault="001358BA" w:rsidP="00B17A70">
      <w:pPr>
        <w:pStyle w:val="Titre3"/>
        <w:ind w:right="3"/>
        <w:jc w:val="both"/>
        <w:rPr>
          <w:rFonts w:eastAsia="Calibri"/>
        </w:rPr>
      </w:pPr>
      <w:bookmarkStart w:id="55" w:name="_Toc517187786"/>
      <w:r w:rsidRPr="00A95BD1">
        <w:rPr>
          <w:rFonts w:eastAsia="Calibri"/>
        </w:rPr>
        <w:t xml:space="preserve">5.5.1 : Accompagnement à </w:t>
      </w:r>
      <w:r w:rsidR="00280C08" w:rsidRPr="00A95BD1">
        <w:rPr>
          <w:rFonts w:eastAsia="Calibri"/>
        </w:rPr>
        <w:t>l</w:t>
      </w:r>
      <w:r w:rsidRPr="00A95BD1">
        <w:rPr>
          <w:rFonts w:eastAsia="Calibri"/>
        </w:rPr>
        <w:t>a recherche d’un repositionnement externe</w:t>
      </w:r>
      <w:bookmarkEnd w:id="55"/>
    </w:p>
    <w:p w:rsidR="00B17A70" w:rsidRPr="00A95BD1" w:rsidRDefault="00B17A70" w:rsidP="00B17A70">
      <w:pPr>
        <w:rPr>
          <w:lang w:val="fr-FR"/>
        </w:rPr>
      </w:pPr>
    </w:p>
    <w:p w:rsidR="00F21290" w:rsidRPr="00A95BD1" w:rsidRDefault="00074A6A" w:rsidP="00465B92">
      <w:p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salariés pourront bénéficier d’un accompagnement par le cabinet spécialisé dans l’élaboration et la mise en œuvre de leur projet pour la durée du congé de mobilité</w:t>
      </w:r>
      <w:r w:rsidR="005D7CA7"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Les étapes de cet accompagnement, comme les moyens mis en œuvre, seront fixés avec le consultant extérieur au début</w:t>
      </w:r>
      <w:r w:rsidR="003B3D92" w:rsidRPr="00A95BD1">
        <w:rPr>
          <w:rFonts w:asciiTheme="minorHAnsi" w:eastAsia="Calibri" w:hAnsiTheme="minorHAnsi"/>
          <w:color w:val="000000"/>
          <w:lang w:val="fr-FR"/>
        </w:rPr>
        <w:t xml:space="preserve"> du parcours d’accompagnement. </w:t>
      </w:r>
    </w:p>
    <w:p w:rsidR="00074A6A" w:rsidRPr="00A95BD1" w:rsidRDefault="00074A6A" w:rsidP="00465B92">
      <w:p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 parcours contiendra les modalités suivantes : réalisation d’un bilan professionnel, élaboration d’outils de recherche d’emploi (CV, profil réseau, etc.), identification d’opportunités d’emploi, participation à des ateliers collectifs. </w:t>
      </w:r>
    </w:p>
    <w:p w:rsidR="00F268D1" w:rsidRPr="00A95BD1" w:rsidRDefault="001358BA" w:rsidP="00465B92">
      <w:pPr>
        <w:pStyle w:val="Titre3"/>
        <w:ind w:right="3"/>
        <w:jc w:val="both"/>
        <w:rPr>
          <w:rFonts w:eastAsia="Calibri"/>
        </w:rPr>
      </w:pPr>
      <w:bookmarkStart w:id="56" w:name="_Toc517187787"/>
      <w:r w:rsidRPr="00A95BD1">
        <w:rPr>
          <w:rFonts w:eastAsia="Calibri"/>
        </w:rPr>
        <w:t>5.5.</w:t>
      </w:r>
      <w:r w:rsidR="00EE6485" w:rsidRPr="00A95BD1">
        <w:rPr>
          <w:rFonts w:eastAsia="Calibri"/>
        </w:rPr>
        <w:t>2</w:t>
      </w:r>
      <w:r w:rsidRPr="00A95BD1">
        <w:rPr>
          <w:rFonts w:eastAsia="Calibri"/>
        </w:rPr>
        <w:t xml:space="preserve"> </w:t>
      </w:r>
      <w:r w:rsidR="00F268D1" w:rsidRPr="00A95BD1">
        <w:rPr>
          <w:rFonts w:eastAsia="Calibri"/>
        </w:rPr>
        <w:t>:</w:t>
      </w:r>
      <w:r w:rsidRPr="00A95BD1">
        <w:rPr>
          <w:rFonts w:eastAsia="Calibri"/>
        </w:rPr>
        <w:t xml:space="preserve"> Formation</w:t>
      </w:r>
      <w:bookmarkEnd w:id="56"/>
      <w:r w:rsidR="00F268D1" w:rsidRPr="00A95BD1">
        <w:rPr>
          <w:rFonts w:eastAsia="Calibri"/>
        </w:rPr>
        <w:t xml:space="preserve"> </w:t>
      </w:r>
    </w:p>
    <w:p w:rsidR="00793AD8" w:rsidRPr="00A95BD1" w:rsidRDefault="00793AD8" w:rsidP="00BE7F7B">
      <w:pPr>
        <w:spacing w:line="276" w:lineRule="auto"/>
        <w:ind w:right="3"/>
        <w:jc w:val="both"/>
        <w:textAlignment w:val="baseline"/>
        <w:rPr>
          <w:rFonts w:asciiTheme="minorHAnsi" w:eastAsia="Calibri" w:hAnsiTheme="minorHAnsi"/>
          <w:color w:val="000000"/>
          <w:spacing w:val="-3"/>
          <w:lang w:val="fr-FR"/>
        </w:rPr>
      </w:pPr>
    </w:p>
    <w:p w:rsidR="00AF2B05" w:rsidRPr="00A95BD1" w:rsidRDefault="001358BA" w:rsidP="00BE7F7B">
      <w:pPr>
        <w:spacing w:line="276" w:lineRule="auto"/>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Le salarié, dont le projet professionnel aura été validé par le cabinet spécialisé, et présentant les justificatifs de son inscription, bénéficiera d’aides à la formation d</w:t>
      </w:r>
      <w:r w:rsidR="00AF2B05" w:rsidRPr="00A95BD1">
        <w:rPr>
          <w:rFonts w:asciiTheme="minorHAnsi" w:eastAsia="Calibri" w:hAnsiTheme="minorHAnsi"/>
          <w:color w:val="000000"/>
          <w:spacing w:val="-3"/>
          <w:lang w:val="fr-FR"/>
        </w:rPr>
        <w:t>ans la limite de 4</w:t>
      </w:r>
      <w:r w:rsidR="00D754C6" w:rsidRPr="00A95BD1">
        <w:rPr>
          <w:rFonts w:asciiTheme="minorHAnsi" w:eastAsia="Calibri" w:hAnsiTheme="minorHAnsi"/>
          <w:color w:val="000000"/>
          <w:spacing w:val="-3"/>
          <w:lang w:val="fr-FR"/>
        </w:rPr>
        <w:t>.</w:t>
      </w:r>
      <w:r w:rsidR="00AF2B05" w:rsidRPr="00A95BD1">
        <w:rPr>
          <w:rFonts w:asciiTheme="minorHAnsi" w:eastAsia="Calibri" w:hAnsiTheme="minorHAnsi"/>
          <w:color w:val="000000"/>
          <w:spacing w:val="-3"/>
          <w:lang w:val="fr-FR"/>
        </w:rPr>
        <w:t>000</w:t>
      </w:r>
      <w:r w:rsidR="00082668" w:rsidRPr="00A95BD1">
        <w:rPr>
          <w:rFonts w:asciiTheme="minorHAnsi" w:eastAsia="Calibri" w:hAnsiTheme="minorHAnsi"/>
          <w:color w:val="000000"/>
          <w:spacing w:val="-3"/>
          <w:lang w:val="fr-FR"/>
        </w:rPr>
        <w:t xml:space="preserve"> euros</w:t>
      </w:r>
      <w:r w:rsidR="00AF2B05" w:rsidRPr="00A95BD1">
        <w:rPr>
          <w:rFonts w:asciiTheme="minorHAnsi" w:eastAsia="Calibri" w:hAnsiTheme="minorHAnsi"/>
          <w:color w:val="000000"/>
          <w:spacing w:val="-3"/>
          <w:lang w:val="fr-FR"/>
        </w:rPr>
        <w:t xml:space="preserve"> HT pour une formation d’adaptation</w:t>
      </w:r>
      <w:r w:rsidR="00E91758" w:rsidRPr="00A95BD1">
        <w:rPr>
          <w:rFonts w:asciiTheme="minorHAnsi" w:eastAsia="Calibri" w:hAnsiTheme="minorHAnsi"/>
          <w:color w:val="000000"/>
          <w:spacing w:val="-3"/>
          <w:lang w:val="fr-FR"/>
        </w:rPr>
        <w:t xml:space="preserve"> </w:t>
      </w:r>
      <w:r w:rsidR="00E91758" w:rsidRPr="00A95BD1">
        <w:rPr>
          <w:rFonts w:asciiTheme="minorHAnsi" w:eastAsia="Calibri" w:hAnsiTheme="minorHAnsi"/>
          <w:color w:val="000000"/>
          <w:lang w:val="fr-FR"/>
        </w:rPr>
        <w:t>(frais pédagogiques et frais d’inscription)</w:t>
      </w:r>
      <w:r w:rsidR="00AF2B05" w:rsidRPr="00A95BD1">
        <w:rPr>
          <w:rFonts w:asciiTheme="minorHAnsi" w:eastAsia="Calibri" w:hAnsiTheme="minorHAnsi"/>
          <w:color w:val="000000"/>
          <w:spacing w:val="-3"/>
          <w:lang w:val="fr-FR"/>
        </w:rPr>
        <w:t xml:space="preserve">. </w:t>
      </w:r>
    </w:p>
    <w:p w:rsidR="00AF2B05" w:rsidRPr="00A95BD1" w:rsidRDefault="00AF2B05" w:rsidP="00BE7F7B">
      <w:pPr>
        <w:spacing w:line="276" w:lineRule="auto"/>
        <w:ind w:right="3"/>
        <w:jc w:val="both"/>
        <w:textAlignment w:val="baseline"/>
        <w:rPr>
          <w:rFonts w:asciiTheme="minorHAnsi" w:eastAsia="Calibri" w:hAnsiTheme="minorHAnsi"/>
          <w:color w:val="000000"/>
          <w:spacing w:val="-3"/>
          <w:lang w:val="fr-FR"/>
        </w:rPr>
      </w:pPr>
    </w:p>
    <w:p w:rsidR="00680EFA" w:rsidRPr="00A95BD1" w:rsidRDefault="00AF2B05" w:rsidP="00BE7F7B">
      <w:pPr>
        <w:spacing w:line="276" w:lineRule="auto"/>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lastRenderedPageBreak/>
        <w:t>Ce montant sera porté à montant maximum de 12</w:t>
      </w:r>
      <w:r w:rsidR="00D754C6" w:rsidRPr="00A95BD1">
        <w:rPr>
          <w:rFonts w:asciiTheme="minorHAnsi" w:eastAsia="Calibri" w:hAnsiTheme="minorHAnsi"/>
          <w:color w:val="000000"/>
          <w:spacing w:val="-3"/>
          <w:lang w:val="fr-FR"/>
        </w:rPr>
        <w:t>.</w:t>
      </w:r>
      <w:r w:rsidRPr="00A95BD1">
        <w:rPr>
          <w:rFonts w:asciiTheme="minorHAnsi" w:eastAsia="Calibri" w:hAnsiTheme="minorHAnsi"/>
          <w:color w:val="000000"/>
          <w:spacing w:val="-3"/>
          <w:lang w:val="fr-FR"/>
        </w:rPr>
        <w:t>000</w:t>
      </w:r>
      <w:r w:rsidR="00082668" w:rsidRPr="00A95BD1">
        <w:rPr>
          <w:rFonts w:asciiTheme="minorHAnsi" w:eastAsia="Calibri" w:hAnsiTheme="minorHAnsi"/>
          <w:color w:val="000000"/>
          <w:spacing w:val="-3"/>
          <w:lang w:val="fr-FR"/>
        </w:rPr>
        <w:t xml:space="preserve"> euros</w:t>
      </w:r>
      <w:r w:rsidRPr="00A95BD1">
        <w:rPr>
          <w:rFonts w:asciiTheme="minorHAnsi" w:eastAsia="Calibri" w:hAnsiTheme="minorHAnsi"/>
          <w:color w:val="000000"/>
          <w:spacing w:val="-3"/>
          <w:lang w:val="fr-FR"/>
        </w:rPr>
        <w:t xml:space="preserve"> HT pour une formation </w:t>
      </w:r>
      <w:r w:rsidR="00E91758" w:rsidRPr="00A95BD1">
        <w:rPr>
          <w:rFonts w:asciiTheme="minorHAnsi" w:eastAsia="Calibri" w:hAnsiTheme="minorHAnsi"/>
          <w:color w:val="000000"/>
          <w:spacing w:val="-3"/>
          <w:lang w:val="fr-FR"/>
        </w:rPr>
        <w:t>longue et qualifiante destinée à la reconversion du salarié</w:t>
      </w:r>
      <w:r w:rsidR="00CA5370" w:rsidRPr="00A95BD1">
        <w:rPr>
          <w:rFonts w:asciiTheme="minorHAnsi" w:eastAsia="Calibri" w:hAnsiTheme="minorHAnsi"/>
          <w:color w:val="000000"/>
          <w:spacing w:val="-3"/>
          <w:lang w:val="fr-FR"/>
        </w:rPr>
        <w:t xml:space="preserve"> ou </w:t>
      </w:r>
      <w:r w:rsidR="00793AD8" w:rsidRPr="00A95BD1">
        <w:rPr>
          <w:rFonts w:asciiTheme="minorHAnsi" w:eastAsia="Calibri" w:hAnsiTheme="minorHAnsi"/>
          <w:color w:val="000000"/>
          <w:spacing w:val="-3"/>
          <w:lang w:val="fr-FR"/>
        </w:rPr>
        <w:t xml:space="preserve">à </w:t>
      </w:r>
      <w:r w:rsidR="00CA5370" w:rsidRPr="00A95BD1">
        <w:rPr>
          <w:rFonts w:asciiTheme="minorHAnsi" w:eastAsia="Calibri" w:hAnsiTheme="minorHAnsi"/>
          <w:color w:val="000000"/>
          <w:spacing w:val="-3"/>
          <w:lang w:val="fr-FR"/>
        </w:rPr>
        <w:t>une VAE</w:t>
      </w:r>
      <w:r w:rsidR="00E91758" w:rsidRPr="00A95BD1">
        <w:rPr>
          <w:rFonts w:asciiTheme="minorHAnsi" w:eastAsia="Calibri" w:hAnsiTheme="minorHAnsi"/>
          <w:color w:val="000000"/>
          <w:spacing w:val="-3"/>
          <w:lang w:val="fr-FR"/>
        </w:rPr>
        <w:t xml:space="preserve">. </w:t>
      </w:r>
    </w:p>
    <w:p w:rsidR="00680EFA" w:rsidRPr="00A95BD1" w:rsidRDefault="00680EFA" w:rsidP="003B3D92">
      <w:pPr>
        <w:spacing w:before="83" w:line="276" w:lineRule="auto"/>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lang w:val="fr-FR"/>
        </w:rPr>
        <w:t xml:space="preserve">A cet effet, le cabinet spécialisé disposera d’une enveloppe globale spécifique, ne s’imputant pas sur les budgets formation des sociétés. </w:t>
      </w:r>
      <w:r w:rsidRPr="00A95BD1">
        <w:rPr>
          <w:rFonts w:asciiTheme="minorHAnsi" w:eastAsia="Calibri" w:hAnsiTheme="minorHAnsi"/>
          <w:color w:val="000000"/>
          <w:spacing w:val="-3"/>
          <w:lang w:val="fr-FR"/>
        </w:rPr>
        <w:t xml:space="preserve">Le budget de formation global est fixé à 400.000 euros HT. </w:t>
      </w:r>
    </w:p>
    <w:p w:rsidR="00680EFA" w:rsidRPr="00A95BD1" w:rsidRDefault="00680EFA" w:rsidP="00BE7F7B">
      <w:pPr>
        <w:spacing w:line="276" w:lineRule="auto"/>
        <w:ind w:right="3"/>
        <w:jc w:val="both"/>
        <w:textAlignment w:val="baseline"/>
        <w:rPr>
          <w:rFonts w:asciiTheme="minorHAnsi" w:eastAsia="Calibri" w:hAnsiTheme="minorHAnsi"/>
          <w:color w:val="000000"/>
          <w:spacing w:val="-3"/>
          <w:lang w:val="fr-FR"/>
        </w:rPr>
      </w:pPr>
    </w:p>
    <w:p w:rsidR="00394D31" w:rsidRPr="00A95BD1" w:rsidRDefault="00394D31" w:rsidP="00BE7F7B">
      <w:pPr>
        <w:spacing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L’action de formation devra obligatoirement débuter avant la fin du congé de mobilité.</w:t>
      </w:r>
    </w:p>
    <w:p w:rsidR="001358BA" w:rsidRPr="00A95BD1" w:rsidRDefault="001358BA" w:rsidP="00465B92">
      <w:pPr>
        <w:pStyle w:val="Titre3"/>
        <w:ind w:right="3"/>
        <w:jc w:val="both"/>
        <w:rPr>
          <w:rFonts w:eastAsia="Calibri"/>
        </w:rPr>
      </w:pPr>
      <w:bookmarkStart w:id="57" w:name="_Toc517187788"/>
      <w:r w:rsidRPr="00A95BD1">
        <w:rPr>
          <w:rFonts w:eastAsia="Calibri"/>
        </w:rPr>
        <w:t>5.5.3 : Création ou reprise d’entreprise</w:t>
      </w:r>
      <w:bookmarkEnd w:id="57"/>
      <w:r w:rsidRPr="00A95BD1">
        <w:rPr>
          <w:rFonts w:eastAsia="Calibri"/>
        </w:rPr>
        <w:t xml:space="preserve"> </w:t>
      </w:r>
    </w:p>
    <w:p w:rsidR="00F268D1" w:rsidRPr="00A95BD1" w:rsidRDefault="00F268D1" w:rsidP="00465B92">
      <w:pPr>
        <w:spacing w:before="83" w:line="228" w:lineRule="exact"/>
        <w:ind w:right="3"/>
        <w:jc w:val="both"/>
        <w:textAlignment w:val="baseline"/>
        <w:rPr>
          <w:lang w:val="fr-FR"/>
        </w:rPr>
      </w:pPr>
    </w:p>
    <w:p w:rsidR="00E91758" w:rsidRPr="00A95BD1" w:rsidRDefault="00E91758" w:rsidP="00E91758">
      <w:p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 salarié souhaitant créer ou reprendre une entreprise, bénéficiera d’un accompagnement par un prestataire externe, après validation de sa démarche par le cabinet spécialisé. </w:t>
      </w:r>
    </w:p>
    <w:p w:rsidR="00E91758" w:rsidRPr="00A95BD1" w:rsidRDefault="00E91758" w:rsidP="00465B92">
      <w:pPr>
        <w:spacing w:before="83" w:line="228" w:lineRule="exact"/>
        <w:ind w:right="3"/>
        <w:jc w:val="both"/>
        <w:textAlignment w:val="baseline"/>
        <w:rPr>
          <w:lang w:val="fr-FR"/>
        </w:rPr>
      </w:pPr>
    </w:p>
    <w:p w:rsidR="001358BA" w:rsidRPr="00A95BD1" w:rsidRDefault="001358BA" w:rsidP="00465B92">
      <w:p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On entend par création ou reprise d’entreprise, l’exercice d’une activité soit à titre individuel, soit sous forme de société (incluant les activités de conseil).</w:t>
      </w:r>
    </w:p>
    <w:p w:rsidR="001358BA" w:rsidRPr="00A95BD1" w:rsidRDefault="001358BA" w:rsidP="00465B92">
      <w:p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Dans le cas d’une activité exercée sous forme de société, le créateur/repreneur devra :</w:t>
      </w:r>
    </w:p>
    <w:p w:rsidR="001358BA" w:rsidRPr="00A95BD1" w:rsidRDefault="001358BA" w:rsidP="00E16D8F">
      <w:pPr>
        <w:numPr>
          <w:ilvl w:val="0"/>
          <w:numId w:val="31"/>
        </w:num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Soit détenir directement ou avec sa famille (personnellement ou avec son conjoint, ascendants et descendants) plus de 50% du capital social dont 35% au moins à titre personnel ;</w:t>
      </w:r>
    </w:p>
    <w:p w:rsidR="001358BA" w:rsidRPr="00A95BD1" w:rsidRDefault="001358BA" w:rsidP="00E16D8F">
      <w:pPr>
        <w:numPr>
          <w:ilvl w:val="0"/>
          <w:numId w:val="31"/>
        </w:num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Soit être dirigeant et détenir directement ou avec sa famille au moins 1/3 du capital social dont 25% au moins à titre personnel, aucun associé hors de sa famille ne détenant plus de 50% du capital social.</w:t>
      </w:r>
    </w:p>
    <w:p w:rsidR="001358BA" w:rsidRPr="00A95BD1" w:rsidRDefault="001358BA" w:rsidP="00465B92">
      <w:p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Cette préparation comportera une aide à la construction du dossier si nécessaire (potentiel créateur, plan de financement, sécurisation du marché visé, mesure de la rentabilité, choix du statut juridique approprié...), un diagnostic de faisabilité, un partage avec le salarié de la synthèse et de l’avis qui sera rendu par le prestataire externe en vue de la soumission du dossier pour validation.</w:t>
      </w:r>
    </w:p>
    <w:p w:rsidR="00D91B70" w:rsidRPr="00A95BD1" w:rsidRDefault="001358BA" w:rsidP="007266B6">
      <w:p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L’employeur versera une aide financière de 10</w:t>
      </w:r>
      <w:r w:rsidR="00D846A3" w:rsidRPr="00A95BD1">
        <w:rPr>
          <w:rFonts w:asciiTheme="minorHAnsi" w:eastAsia="Calibri" w:hAnsiTheme="minorHAnsi"/>
          <w:color w:val="000000"/>
          <w:lang w:val="fr-FR"/>
        </w:rPr>
        <w:t>.</w:t>
      </w:r>
      <w:r w:rsidR="00353A44" w:rsidRPr="00A95BD1">
        <w:rPr>
          <w:rFonts w:asciiTheme="minorHAnsi" w:eastAsia="Calibri" w:hAnsiTheme="minorHAnsi"/>
          <w:color w:val="000000"/>
          <w:lang w:val="fr-FR"/>
        </w:rPr>
        <w:t>000 euros</w:t>
      </w:r>
      <w:r w:rsidRPr="00A95BD1">
        <w:rPr>
          <w:rFonts w:asciiTheme="minorHAnsi" w:eastAsia="Calibri" w:hAnsiTheme="minorHAnsi"/>
          <w:color w:val="000000"/>
          <w:lang w:val="fr-FR"/>
        </w:rPr>
        <w:t xml:space="preserve"> bruts</w:t>
      </w:r>
      <w:r w:rsidR="00E91758" w:rsidRPr="00A95BD1">
        <w:rPr>
          <w:rFonts w:asciiTheme="minorHAnsi" w:eastAsia="Calibri" w:hAnsiTheme="minorHAnsi"/>
          <w:color w:val="000000"/>
          <w:lang w:val="fr-FR"/>
        </w:rPr>
        <w:t xml:space="preserve">, </w:t>
      </w:r>
      <w:r w:rsidR="007266B6" w:rsidRPr="00A95BD1">
        <w:rPr>
          <w:rFonts w:asciiTheme="minorHAnsi" w:eastAsia="Calibri" w:hAnsiTheme="minorHAnsi"/>
          <w:color w:val="000000"/>
          <w:lang w:val="fr-FR"/>
        </w:rPr>
        <w:t>en deux versement</w:t>
      </w:r>
      <w:r w:rsidR="00D91B70" w:rsidRPr="00A95BD1">
        <w:rPr>
          <w:rFonts w:asciiTheme="minorHAnsi" w:eastAsia="Calibri" w:hAnsiTheme="minorHAnsi"/>
          <w:color w:val="000000"/>
          <w:lang w:val="fr-FR"/>
        </w:rPr>
        <w:t>s</w:t>
      </w:r>
      <w:r w:rsidR="007266B6" w:rsidRPr="00A95BD1">
        <w:rPr>
          <w:rFonts w:asciiTheme="minorHAnsi" w:eastAsia="Calibri" w:hAnsiTheme="minorHAnsi"/>
          <w:color w:val="000000"/>
          <w:lang w:val="fr-FR"/>
        </w:rPr>
        <w:t xml:space="preserve"> l’année de la </w:t>
      </w:r>
      <w:r w:rsidRPr="00A95BD1">
        <w:rPr>
          <w:rFonts w:asciiTheme="minorHAnsi" w:eastAsia="Calibri" w:hAnsiTheme="minorHAnsi"/>
          <w:color w:val="000000"/>
          <w:lang w:val="fr-FR"/>
        </w:rPr>
        <w:t>création/reprise</w:t>
      </w:r>
      <w:r w:rsidR="00D91B70" w:rsidRPr="00A95BD1">
        <w:rPr>
          <w:rFonts w:asciiTheme="minorHAnsi" w:eastAsia="Calibri" w:hAnsiTheme="minorHAnsi"/>
          <w:color w:val="000000"/>
          <w:lang w:val="fr-FR"/>
        </w:rPr>
        <w:t xml:space="preserve"> : </w:t>
      </w:r>
    </w:p>
    <w:p w:rsidR="00D91B70" w:rsidRPr="00A95BD1" w:rsidRDefault="00D91B70" w:rsidP="007266B6">
      <w:p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un</w:t>
      </w:r>
      <w:r w:rsidR="006B3EEA" w:rsidRPr="00A95BD1">
        <w:rPr>
          <w:rFonts w:asciiTheme="minorHAnsi" w:eastAsia="Calibri" w:hAnsiTheme="minorHAnsi"/>
          <w:color w:val="000000"/>
          <w:lang w:val="fr-FR"/>
        </w:rPr>
        <w:t>e premiè</w:t>
      </w:r>
      <w:r w:rsidRPr="00A95BD1">
        <w:rPr>
          <w:rFonts w:asciiTheme="minorHAnsi" w:eastAsia="Calibri" w:hAnsiTheme="minorHAnsi"/>
          <w:color w:val="000000"/>
          <w:lang w:val="fr-FR"/>
        </w:rPr>
        <w:t>r</w:t>
      </w:r>
      <w:r w:rsidR="006B3EEA" w:rsidRPr="00A95BD1">
        <w:rPr>
          <w:rFonts w:asciiTheme="minorHAnsi" w:eastAsia="Calibri" w:hAnsiTheme="minorHAnsi"/>
          <w:color w:val="000000"/>
          <w:lang w:val="fr-FR"/>
        </w:rPr>
        <w:t>e moitié (5</w:t>
      </w:r>
      <w:r w:rsidR="00D846A3" w:rsidRPr="00A95BD1">
        <w:rPr>
          <w:rFonts w:asciiTheme="minorHAnsi" w:eastAsia="Calibri" w:hAnsiTheme="minorHAnsi"/>
          <w:color w:val="000000"/>
          <w:lang w:val="fr-FR"/>
        </w:rPr>
        <w:t>.</w:t>
      </w:r>
      <w:r w:rsidR="006B3EEA" w:rsidRPr="00A95BD1">
        <w:rPr>
          <w:rFonts w:asciiTheme="minorHAnsi" w:eastAsia="Calibri" w:hAnsiTheme="minorHAnsi"/>
          <w:color w:val="000000"/>
          <w:lang w:val="fr-FR"/>
        </w:rPr>
        <w:t>000 euros bruts)</w:t>
      </w:r>
      <w:r w:rsidRPr="00A95BD1">
        <w:rPr>
          <w:rFonts w:asciiTheme="minorHAnsi" w:eastAsia="Calibri" w:hAnsiTheme="minorHAnsi"/>
          <w:color w:val="000000"/>
          <w:lang w:val="fr-FR"/>
        </w:rPr>
        <w:t xml:space="preserve"> lors de la création/reprise d’entreprise</w:t>
      </w:r>
      <w:r w:rsidR="001358BA" w:rsidRPr="00A95BD1">
        <w:rPr>
          <w:rFonts w:asciiTheme="minorHAnsi" w:eastAsia="Calibri" w:hAnsiTheme="minorHAnsi"/>
          <w:color w:val="000000"/>
          <w:lang w:val="fr-FR"/>
        </w:rPr>
        <w:t xml:space="preserve"> matérialisée selon la nature du projet par la preuve d’un enregistrement au RCS, ou un dépôt à la DIRECCTE, ou une inscription en tant que travailleur indépendant, ou l'agr</w:t>
      </w:r>
      <w:r w:rsidR="00344F12" w:rsidRPr="00A95BD1">
        <w:rPr>
          <w:rFonts w:asciiTheme="minorHAnsi" w:eastAsia="Calibri" w:hAnsiTheme="minorHAnsi"/>
          <w:color w:val="000000"/>
          <w:lang w:val="fr-FR"/>
        </w:rPr>
        <w:t>ément des Chambres de Commerce</w:t>
      </w:r>
      <w:r w:rsidRPr="00A95BD1">
        <w:rPr>
          <w:rFonts w:asciiTheme="minorHAnsi" w:eastAsia="Calibri" w:hAnsiTheme="minorHAnsi"/>
          <w:color w:val="000000"/>
          <w:lang w:val="fr-FR"/>
        </w:rPr>
        <w:t xml:space="preserve"> ; </w:t>
      </w:r>
    </w:p>
    <w:p w:rsidR="001358BA" w:rsidRPr="00A95BD1" w:rsidRDefault="00D91B70" w:rsidP="007266B6">
      <w:p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un</w:t>
      </w:r>
      <w:r w:rsidR="006B3EEA" w:rsidRPr="00A95BD1">
        <w:rPr>
          <w:rFonts w:asciiTheme="minorHAnsi" w:eastAsia="Calibri" w:hAnsiTheme="minorHAnsi"/>
          <w:color w:val="000000"/>
          <w:lang w:val="fr-FR"/>
        </w:rPr>
        <w:t>e</w:t>
      </w:r>
      <w:r w:rsidRPr="00A95BD1">
        <w:rPr>
          <w:rFonts w:asciiTheme="minorHAnsi" w:eastAsia="Calibri" w:hAnsiTheme="minorHAnsi"/>
          <w:color w:val="000000"/>
          <w:lang w:val="fr-FR"/>
        </w:rPr>
        <w:t xml:space="preserve"> second</w:t>
      </w:r>
      <w:r w:rsidR="006B3EEA" w:rsidRPr="00A95BD1">
        <w:rPr>
          <w:rFonts w:asciiTheme="minorHAnsi" w:eastAsia="Calibri" w:hAnsiTheme="minorHAnsi"/>
          <w:color w:val="000000"/>
          <w:lang w:val="fr-FR"/>
        </w:rPr>
        <w:t>e moitié (5</w:t>
      </w:r>
      <w:r w:rsidR="00D846A3" w:rsidRPr="00A95BD1">
        <w:rPr>
          <w:rFonts w:asciiTheme="minorHAnsi" w:eastAsia="Calibri" w:hAnsiTheme="minorHAnsi"/>
          <w:color w:val="000000"/>
          <w:lang w:val="fr-FR"/>
        </w:rPr>
        <w:t>.</w:t>
      </w:r>
      <w:r w:rsidR="006B3EEA" w:rsidRPr="00A95BD1">
        <w:rPr>
          <w:rFonts w:asciiTheme="minorHAnsi" w:eastAsia="Calibri" w:hAnsiTheme="minorHAnsi"/>
          <w:color w:val="000000"/>
          <w:lang w:val="fr-FR"/>
        </w:rPr>
        <w:t>000 euros bruts)</w:t>
      </w:r>
      <w:r w:rsidRPr="00A95BD1">
        <w:rPr>
          <w:rFonts w:asciiTheme="minorHAnsi" w:eastAsia="Calibri" w:hAnsiTheme="minorHAnsi"/>
          <w:color w:val="000000"/>
          <w:lang w:val="fr-FR"/>
        </w:rPr>
        <w:t xml:space="preserve"> dans les 6 mois suivants la création/reprise d’entreprise. </w:t>
      </w:r>
    </w:p>
    <w:p w:rsidR="00F268D1" w:rsidRPr="00A95BD1" w:rsidRDefault="00F268D1" w:rsidP="00465B92">
      <w:pPr>
        <w:pStyle w:val="Titre2"/>
        <w:ind w:right="3"/>
        <w:jc w:val="both"/>
        <w:rPr>
          <w:rFonts w:eastAsia="Calibri"/>
        </w:rPr>
      </w:pPr>
      <w:bookmarkStart w:id="58" w:name="_Toc517187789"/>
      <w:r w:rsidRPr="00A95BD1">
        <w:rPr>
          <w:rFonts w:eastAsia="Calibri"/>
        </w:rPr>
        <w:t>5.6 : Durée</w:t>
      </w:r>
      <w:bookmarkEnd w:id="58"/>
    </w:p>
    <w:p w:rsidR="00F268D1" w:rsidRPr="00A95BD1" w:rsidRDefault="00F268D1" w:rsidP="00465B92">
      <w:pPr>
        <w:spacing w:before="293"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 congé de mobilité </w:t>
      </w:r>
      <w:r w:rsidR="003335E2" w:rsidRPr="00A95BD1">
        <w:rPr>
          <w:rFonts w:asciiTheme="minorHAnsi" w:eastAsia="Calibri" w:hAnsiTheme="minorHAnsi"/>
          <w:color w:val="000000"/>
          <w:lang w:val="fr-FR"/>
        </w:rPr>
        <w:t xml:space="preserve">externe </w:t>
      </w:r>
      <w:r w:rsidRPr="00A95BD1">
        <w:rPr>
          <w:rFonts w:asciiTheme="minorHAnsi" w:eastAsia="Calibri" w:hAnsiTheme="minorHAnsi"/>
          <w:color w:val="000000"/>
          <w:lang w:val="fr-FR"/>
        </w:rPr>
        <w:t>est fixé à une durée maximum</w:t>
      </w:r>
      <w:r w:rsidR="00227DF8" w:rsidRPr="00A95BD1">
        <w:rPr>
          <w:rFonts w:asciiTheme="minorHAnsi" w:eastAsia="Calibri" w:hAnsiTheme="minorHAnsi"/>
          <w:color w:val="000000"/>
          <w:lang w:val="fr-FR"/>
        </w:rPr>
        <w:t> </w:t>
      </w:r>
      <w:r w:rsidRPr="00A95BD1">
        <w:rPr>
          <w:rFonts w:asciiTheme="minorHAnsi" w:eastAsia="Calibri" w:hAnsiTheme="minorHAnsi"/>
          <w:color w:val="000000"/>
          <w:lang w:val="fr-FR"/>
        </w:rPr>
        <w:t xml:space="preserve">de 12 mois. </w:t>
      </w:r>
    </w:p>
    <w:p w:rsidR="00FE242B" w:rsidRPr="00A95BD1" w:rsidRDefault="00227DF8" w:rsidP="00465B92">
      <w:pPr>
        <w:spacing w:before="293"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durée maximum du congé mobilité</w:t>
      </w:r>
      <w:r w:rsidR="003335E2"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xml:space="preserve"> est portée à 18 mois</w:t>
      </w:r>
      <w:r w:rsidR="00FE242B" w:rsidRPr="00A95BD1">
        <w:rPr>
          <w:rFonts w:asciiTheme="minorHAnsi" w:eastAsia="Calibri" w:hAnsiTheme="minorHAnsi"/>
          <w:color w:val="000000"/>
          <w:lang w:val="fr-FR"/>
        </w:rPr>
        <w:t> </w:t>
      </w:r>
      <w:r w:rsidR="000A4FCD" w:rsidRPr="00A95BD1">
        <w:rPr>
          <w:rFonts w:asciiTheme="minorHAnsi" w:eastAsia="Calibri" w:hAnsiTheme="minorHAnsi"/>
          <w:color w:val="000000"/>
          <w:lang w:val="fr-FR"/>
        </w:rPr>
        <w:t xml:space="preserve">maximum </w:t>
      </w:r>
      <w:r w:rsidR="00FE242B" w:rsidRPr="00A95BD1">
        <w:rPr>
          <w:rFonts w:asciiTheme="minorHAnsi" w:eastAsia="Calibri" w:hAnsiTheme="minorHAnsi"/>
          <w:color w:val="000000"/>
          <w:lang w:val="fr-FR"/>
        </w:rPr>
        <w:t>:</w:t>
      </w:r>
    </w:p>
    <w:p w:rsidR="00227DF8" w:rsidRPr="00A95BD1" w:rsidRDefault="00227DF8" w:rsidP="004F42BD">
      <w:pPr>
        <w:pStyle w:val="Paragraphedeliste"/>
        <w:numPr>
          <w:ilvl w:val="0"/>
          <w:numId w:val="16"/>
        </w:numPr>
        <w:spacing w:before="293"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pour les salariés âgés de 50 ans et plus à la date d’adhésion </w:t>
      </w:r>
      <w:r w:rsidR="00344F12" w:rsidRPr="00A95BD1">
        <w:rPr>
          <w:rFonts w:asciiTheme="minorHAnsi" w:eastAsia="Calibri" w:hAnsiTheme="minorHAnsi"/>
          <w:color w:val="000000"/>
          <w:lang w:val="fr-FR"/>
        </w:rPr>
        <w:t>au</w:t>
      </w:r>
      <w:r w:rsidRPr="00A95BD1">
        <w:rPr>
          <w:rFonts w:asciiTheme="minorHAnsi" w:eastAsia="Calibri" w:hAnsiTheme="minorHAnsi"/>
          <w:color w:val="000000"/>
          <w:lang w:val="fr-FR"/>
        </w:rPr>
        <w:t xml:space="preserve"> congé </w:t>
      </w:r>
      <w:r w:rsidR="002C2BF6" w:rsidRPr="00A95BD1">
        <w:rPr>
          <w:rFonts w:asciiTheme="minorHAnsi" w:eastAsia="Calibri" w:hAnsiTheme="minorHAnsi"/>
          <w:color w:val="000000"/>
          <w:lang w:val="fr-FR"/>
        </w:rPr>
        <w:t xml:space="preserve">de </w:t>
      </w:r>
      <w:r w:rsidRPr="00A95BD1">
        <w:rPr>
          <w:rFonts w:asciiTheme="minorHAnsi" w:eastAsia="Calibri" w:hAnsiTheme="minorHAnsi"/>
          <w:color w:val="000000"/>
          <w:lang w:val="fr-FR"/>
        </w:rPr>
        <w:t>mobilité</w:t>
      </w:r>
      <w:r w:rsidR="0028674A" w:rsidRPr="00A95BD1">
        <w:rPr>
          <w:rFonts w:asciiTheme="minorHAnsi" w:eastAsia="Calibri" w:hAnsiTheme="minorHAnsi"/>
          <w:color w:val="000000"/>
          <w:lang w:val="fr-FR"/>
        </w:rPr>
        <w:t xml:space="preserve"> ; </w:t>
      </w:r>
    </w:p>
    <w:p w:rsidR="0093276C" w:rsidRPr="00A95BD1" w:rsidRDefault="0093276C" w:rsidP="00841209">
      <w:pPr>
        <w:pStyle w:val="Paragraphedeliste"/>
        <w:spacing w:before="293" w:line="290" w:lineRule="exact"/>
        <w:ind w:right="3"/>
        <w:jc w:val="both"/>
        <w:textAlignment w:val="baseline"/>
        <w:rPr>
          <w:rFonts w:asciiTheme="minorHAnsi" w:eastAsia="Calibri" w:hAnsiTheme="minorHAnsi"/>
          <w:color w:val="000000"/>
          <w:lang w:val="fr-FR"/>
        </w:rPr>
      </w:pPr>
    </w:p>
    <w:p w:rsidR="0028674A" w:rsidRPr="00A95BD1" w:rsidRDefault="00FE242B" w:rsidP="004F42BD">
      <w:pPr>
        <w:pStyle w:val="Paragraphedeliste"/>
        <w:numPr>
          <w:ilvl w:val="0"/>
          <w:numId w:val="16"/>
        </w:numPr>
        <w:spacing w:before="293"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pour les salariés </w:t>
      </w:r>
      <w:r w:rsidR="001B41B9" w:rsidRPr="00A95BD1">
        <w:rPr>
          <w:rFonts w:asciiTheme="minorHAnsi" w:eastAsia="Calibri" w:hAnsiTheme="minorHAnsi"/>
          <w:color w:val="000000"/>
          <w:lang w:val="fr-FR"/>
        </w:rPr>
        <w:t>manifestant, au moment de leur adhésion, le souhait de bénéficier d’une formation</w:t>
      </w:r>
      <w:r w:rsidR="00EC2389" w:rsidRPr="00A95BD1">
        <w:rPr>
          <w:rFonts w:asciiTheme="minorHAnsi" w:eastAsia="Calibri" w:hAnsiTheme="minorHAnsi"/>
          <w:color w:val="000000"/>
          <w:lang w:val="fr-FR"/>
        </w:rPr>
        <w:t xml:space="preserve"> longue et </w:t>
      </w:r>
      <w:r w:rsidR="001B41B9" w:rsidRPr="00A95BD1">
        <w:rPr>
          <w:rFonts w:asciiTheme="minorHAnsi" w:eastAsia="Calibri" w:hAnsiTheme="minorHAnsi"/>
          <w:color w:val="000000"/>
          <w:lang w:val="fr-FR"/>
        </w:rPr>
        <w:t>qualifiante</w:t>
      </w:r>
      <w:r w:rsidRPr="00A95BD1">
        <w:rPr>
          <w:rFonts w:asciiTheme="minorHAnsi" w:eastAsia="Calibri" w:hAnsiTheme="minorHAnsi"/>
          <w:color w:val="000000"/>
          <w:lang w:val="fr-FR"/>
        </w:rPr>
        <w:t xml:space="preserve"> destinée à permettre leur reconversion professionnelle, sous réserve d’une validation de la formation et de l’organisme de formation par le cabinet spéci</w:t>
      </w:r>
      <w:r w:rsidR="001B41B9" w:rsidRPr="00A95BD1">
        <w:rPr>
          <w:rFonts w:asciiTheme="minorHAnsi" w:eastAsia="Calibri" w:hAnsiTheme="minorHAnsi"/>
          <w:color w:val="000000"/>
          <w:lang w:val="fr-FR"/>
        </w:rPr>
        <w:t xml:space="preserve">alisé et de la réalisation </w:t>
      </w:r>
      <w:r w:rsidR="00A7437A" w:rsidRPr="00A95BD1">
        <w:rPr>
          <w:rFonts w:asciiTheme="minorHAnsi" w:eastAsia="Calibri" w:hAnsiTheme="minorHAnsi"/>
          <w:color w:val="000000"/>
          <w:lang w:val="fr-FR"/>
        </w:rPr>
        <w:t xml:space="preserve">effective </w:t>
      </w:r>
      <w:r w:rsidR="001B41B9" w:rsidRPr="00A95BD1">
        <w:rPr>
          <w:rFonts w:asciiTheme="minorHAnsi" w:eastAsia="Calibri" w:hAnsiTheme="minorHAnsi"/>
          <w:color w:val="000000"/>
          <w:lang w:val="fr-FR"/>
        </w:rPr>
        <w:t>de la formation</w:t>
      </w:r>
      <w:r w:rsidR="0028674A" w:rsidRPr="00A95BD1">
        <w:rPr>
          <w:rFonts w:asciiTheme="minorHAnsi" w:eastAsia="Calibri" w:hAnsiTheme="minorHAnsi"/>
          <w:color w:val="000000"/>
          <w:lang w:val="fr-FR"/>
        </w:rPr>
        <w:t> ;</w:t>
      </w:r>
    </w:p>
    <w:p w:rsidR="0093276C" w:rsidRPr="00A95BD1" w:rsidRDefault="0093276C" w:rsidP="00841209">
      <w:pPr>
        <w:pStyle w:val="Paragraphedeliste"/>
        <w:rPr>
          <w:rFonts w:asciiTheme="minorHAnsi" w:eastAsia="Calibri" w:hAnsiTheme="minorHAnsi"/>
          <w:color w:val="000000"/>
          <w:lang w:val="fr-FR"/>
        </w:rPr>
      </w:pPr>
    </w:p>
    <w:p w:rsidR="00FE242B" w:rsidRPr="00A95BD1" w:rsidRDefault="0028674A" w:rsidP="004F42BD">
      <w:pPr>
        <w:pStyle w:val="Paragraphedeliste"/>
        <w:numPr>
          <w:ilvl w:val="0"/>
          <w:numId w:val="16"/>
        </w:numPr>
        <w:spacing w:before="293"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pour les salariés reconnus RQTH ou proches aidants, tel que défini à l’article L. 3142-16 du Code du travail.</w:t>
      </w:r>
    </w:p>
    <w:p w:rsidR="00F268D1" w:rsidRPr="00A95BD1" w:rsidRDefault="00F268D1" w:rsidP="00465B92">
      <w:pPr>
        <w:spacing w:before="290"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 congé </w:t>
      </w:r>
      <w:r w:rsidR="003335E2" w:rsidRPr="00A95BD1">
        <w:rPr>
          <w:rFonts w:asciiTheme="minorHAnsi" w:eastAsia="Calibri" w:hAnsiTheme="minorHAnsi"/>
          <w:color w:val="000000"/>
          <w:lang w:val="fr-FR"/>
        </w:rPr>
        <w:t xml:space="preserve">de </w:t>
      </w:r>
      <w:r w:rsidRPr="00A95BD1">
        <w:rPr>
          <w:rFonts w:asciiTheme="minorHAnsi" w:eastAsia="Calibri" w:hAnsiTheme="minorHAnsi"/>
          <w:color w:val="000000"/>
          <w:lang w:val="fr-FR"/>
        </w:rPr>
        <w:t>mobilité</w:t>
      </w:r>
      <w:r w:rsidR="003335E2"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xml:space="preserve"> est pris pendant le préavis que le salarié est dispensé d’exécuter.</w:t>
      </w:r>
    </w:p>
    <w:p w:rsidR="00F268D1" w:rsidRPr="00A95BD1" w:rsidRDefault="00F268D1" w:rsidP="00465B92">
      <w:pPr>
        <w:spacing w:before="290"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La salariée en état de grossesse, le (ou la) salarié(e) souhaitant adopter un enfant sont autorisés à suspendre leur congé de mobilité lorsque le terme de celui-ci n’est pas échu, afin de bénéficier de leurs droits à congé de maternité ou d’adoption. A l’expiration de son congé de maternité ou d’adoption, le (ou la) salarié(e) bénéficie à nouveau du congé de mobilité </w:t>
      </w:r>
      <w:r w:rsidR="003335E2" w:rsidRPr="00A95BD1">
        <w:rPr>
          <w:rFonts w:asciiTheme="minorHAnsi" w:eastAsia="Calibri" w:hAnsiTheme="minorHAnsi"/>
          <w:color w:val="000000"/>
          <w:lang w:val="fr-FR"/>
        </w:rPr>
        <w:t xml:space="preserve">externe </w:t>
      </w:r>
      <w:r w:rsidRPr="00A95BD1">
        <w:rPr>
          <w:rFonts w:asciiTheme="minorHAnsi" w:eastAsia="Calibri" w:hAnsiTheme="minorHAnsi"/>
          <w:color w:val="000000"/>
          <w:lang w:val="fr-FR"/>
        </w:rPr>
        <w:t>pour une période correspondant à la durée totale du congé diminuée de la fraction utilisée. Il en est de même pour le congé de paternité.</w:t>
      </w:r>
    </w:p>
    <w:p w:rsidR="000A4FCD" w:rsidRPr="00A95BD1" w:rsidRDefault="000A4FCD" w:rsidP="000A4FCD">
      <w:pPr>
        <w:spacing w:before="292"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 congé de mobilité externe est rompu : </w:t>
      </w:r>
    </w:p>
    <w:p w:rsidR="000A4FCD" w:rsidRPr="00A95BD1" w:rsidRDefault="000A4FCD" w:rsidP="004F42BD">
      <w:pPr>
        <w:pStyle w:val="Paragraphedeliste"/>
        <w:numPr>
          <w:ilvl w:val="0"/>
          <w:numId w:val="16"/>
        </w:numPr>
        <w:spacing w:before="285" w:line="292"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à la date prévue dans le cadre de l’adhésion au congé de mobilité externe ; </w:t>
      </w:r>
    </w:p>
    <w:p w:rsidR="0093276C" w:rsidRPr="00A95BD1" w:rsidRDefault="0093276C" w:rsidP="00841209">
      <w:pPr>
        <w:pStyle w:val="Paragraphedeliste"/>
        <w:spacing w:before="285" w:line="292" w:lineRule="exact"/>
        <w:ind w:right="3"/>
        <w:jc w:val="both"/>
        <w:textAlignment w:val="baseline"/>
        <w:rPr>
          <w:rFonts w:asciiTheme="minorHAnsi" w:eastAsia="Calibri" w:hAnsiTheme="minorHAnsi"/>
          <w:color w:val="000000"/>
          <w:lang w:val="fr-FR"/>
        </w:rPr>
      </w:pPr>
    </w:p>
    <w:p w:rsidR="000A4FCD" w:rsidRPr="00A95BD1" w:rsidRDefault="000A4FCD" w:rsidP="004F42BD">
      <w:pPr>
        <w:pStyle w:val="Paragraphedeliste"/>
        <w:numPr>
          <w:ilvl w:val="0"/>
          <w:numId w:val="16"/>
        </w:numPr>
        <w:spacing w:before="285" w:line="292"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ou en cas </w:t>
      </w:r>
      <w:r w:rsidR="00520D88" w:rsidRPr="00A95BD1">
        <w:rPr>
          <w:rFonts w:asciiTheme="minorHAnsi" w:eastAsia="Calibri" w:hAnsiTheme="minorHAnsi"/>
          <w:color w:val="000000"/>
          <w:lang w:val="fr-FR"/>
        </w:rPr>
        <w:t xml:space="preserve">de </w:t>
      </w:r>
      <w:r w:rsidRPr="00A95BD1">
        <w:rPr>
          <w:rFonts w:asciiTheme="minorHAnsi" w:eastAsia="Calibri" w:hAnsiTheme="minorHAnsi"/>
          <w:color w:val="000000"/>
          <w:lang w:val="fr-FR"/>
        </w:rPr>
        <w:t xml:space="preserve">conclusion d’un CDI, à l’issue de sa période d’essai, sans pour autant remettre en cause la date d’échéance du congé de mobilité prévue dans le cadre de l’adhésion au congé de mobilité externe ; </w:t>
      </w:r>
    </w:p>
    <w:p w:rsidR="00F268D1" w:rsidRPr="00A95BD1" w:rsidRDefault="00F268D1" w:rsidP="00465B92">
      <w:pPr>
        <w:pStyle w:val="Titre2"/>
        <w:ind w:right="3"/>
        <w:jc w:val="both"/>
        <w:rPr>
          <w:rFonts w:eastAsia="Calibri"/>
        </w:rPr>
      </w:pPr>
      <w:bookmarkStart w:id="59" w:name="_Toc517187790"/>
      <w:r w:rsidRPr="00A95BD1">
        <w:rPr>
          <w:rFonts w:eastAsia="Calibri"/>
        </w:rPr>
        <w:t>5.</w:t>
      </w:r>
      <w:r w:rsidR="009C4BA4" w:rsidRPr="00A95BD1">
        <w:rPr>
          <w:rFonts w:eastAsia="Calibri"/>
        </w:rPr>
        <w:t>7</w:t>
      </w:r>
      <w:r w:rsidRPr="00A95BD1">
        <w:rPr>
          <w:rFonts w:eastAsia="Calibri"/>
        </w:rPr>
        <w:t xml:space="preserve"> : Fin d</w:t>
      </w:r>
      <w:r w:rsidR="00A943CD" w:rsidRPr="00A95BD1">
        <w:rPr>
          <w:rFonts w:eastAsia="Calibri"/>
        </w:rPr>
        <w:t xml:space="preserve">u </w:t>
      </w:r>
      <w:r w:rsidRPr="00A95BD1">
        <w:rPr>
          <w:rFonts w:eastAsia="Calibri"/>
        </w:rPr>
        <w:t>congé de mobilité</w:t>
      </w:r>
      <w:r w:rsidR="00A943CD" w:rsidRPr="00A95BD1">
        <w:rPr>
          <w:rFonts w:eastAsia="Calibri"/>
        </w:rPr>
        <w:t xml:space="preserve"> externe</w:t>
      </w:r>
      <w:r w:rsidR="00465B92" w:rsidRPr="00A95BD1">
        <w:rPr>
          <w:rFonts w:eastAsia="Calibri"/>
        </w:rPr>
        <w:t xml:space="preserve"> : indemnité</w:t>
      </w:r>
      <w:r w:rsidRPr="00A95BD1">
        <w:rPr>
          <w:rFonts w:eastAsia="Calibri"/>
        </w:rPr>
        <w:t xml:space="preserve"> </w:t>
      </w:r>
      <w:r w:rsidR="006D64FF" w:rsidRPr="00A95BD1">
        <w:rPr>
          <w:rFonts w:eastAsia="Calibri"/>
        </w:rPr>
        <w:t xml:space="preserve">spécifique </w:t>
      </w:r>
      <w:r w:rsidRPr="00A95BD1">
        <w:rPr>
          <w:rFonts w:eastAsia="Calibri"/>
        </w:rPr>
        <w:t>de rupture</w:t>
      </w:r>
      <w:bookmarkEnd w:id="59"/>
    </w:p>
    <w:p w:rsidR="00227DF8" w:rsidRPr="00A95BD1" w:rsidRDefault="00F268D1" w:rsidP="00465B92">
      <w:pPr>
        <w:spacing w:before="291" w:line="290" w:lineRule="exact"/>
        <w:ind w:right="3"/>
        <w:jc w:val="both"/>
        <w:textAlignment w:val="baseline"/>
        <w:rPr>
          <w:rFonts w:asciiTheme="minorHAnsi" w:eastAsia="Arial" w:hAnsiTheme="minorHAnsi"/>
          <w:color w:val="000000"/>
          <w:lang w:val="fr-FR"/>
        </w:rPr>
      </w:pPr>
      <w:r w:rsidRPr="00A95BD1">
        <w:rPr>
          <w:rFonts w:asciiTheme="minorHAnsi" w:eastAsia="Calibri" w:hAnsiTheme="minorHAnsi"/>
          <w:color w:val="000000"/>
          <w:lang w:val="fr-FR"/>
        </w:rPr>
        <w:t>Le salarié ayant adhéré au congé de mobilité</w:t>
      </w:r>
      <w:r w:rsidR="00E81BE7" w:rsidRPr="00A95BD1">
        <w:rPr>
          <w:rFonts w:asciiTheme="minorHAnsi" w:eastAsia="Calibri" w:hAnsiTheme="minorHAnsi"/>
          <w:color w:val="000000"/>
          <w:lang w:val="fr-FR"/>
        </w:rPr>
        <w:t xml:space="preserve"> externe</w:t>
      </w:r>
      <w:r w:rsidRPr="00A95BD1">
        <w:rPr>
          <w:rFonts w:asciiTheme="minorHAnsi" w:eastAsia="Calibri" w:hAnsiTheme="minorHAnsi"/>
          <w:color w:val="000000"/>
          <w:lang w:val="fr-FR"/>
        </w:rPr>
        <w:t xml:space="preserve"> bénéficie d’une indemnité </w:t>
      </w:r>
      <w:r w:rsidR="006D64FF" w:rsidRPr="00A95BD1">
        <w:rPr>
          <w:rFonts w:asciiTheme="minorHAnsi" w:eastAsia="Calibri" w:hAnsiTheme="minorHAnsi"/>
          <w:color w:val="000000"/>
          <w:lang w:val="fr-FR"/>
        </w:rPr>
        <w:t xml:space="preserve">spécifique </w:t>
      </w:r>
      <w:r w:rsidRPr="00A95BD1">
        <w:rPr>
          <w:rFonts w:asciiTheme="minorHAnsi" w:eastAsia="Calibri" w:hAnsiTheme="minorHAnsi"/>
          <w:color w:val="000000"/>
          <w:lang w:val="fr-FR"/>
        </w:rPr>
        <w:t>de</w:t>
      </w:r>
      <w:r w:rsidR="00227DF8" w:rsidRPr="00A95BD1">
        <w:rPr>
          <w:rFonts w:asciiTheme="minorHAnsi" w:eastAsia="Calibri" w:hAnsiTheme="minorHAnsi"/>
          <w:color w:val="000000"/>
          <w:lang w:val="fr-FR"/>
        </w:rPr>
        <w:t xml:space="preserve"> rupture</w:t>
      </w:r>
      <w:r w:rsidR="00654804" w:rsidRPr="00A95BD1">
        <w:rPr>
          <w:rFonts w:asciiTheme="minorHAnsi" w:eastAsia="Calibri" w:hAnsiTheme="minorHAnsi"/>
          <w:color w:val="000000"/>
          <w:lang w:val="fr-FR"/>
        </w:rPr>
        <w:t xml:space="preserve"> d’un montant</w:t>
      </w:r>
      <w:r w:rsidR="00227DF8" w:rsidRPr="00A95BD1">
        <w:rPr>
          <w:rFonts w:asciiTheme="minorHAnsi" w:eastAsia="Arial" w:hAnsiTheme="minorHAnsi"/>
          <w:color w:val="000000"/>
          <w:lang w:val="fr-FR"/>
        </w:rPr>
        <w:t xml:space="preserve">, incluant l’indemnité conventionnelle </w:t>
      </w:r>
      <w:r w:rsidR="00177317" w:rsidRPr="00A95BD1">
        <w:rPr>
          <w:rFonts w:asciiTheme="minorHAnsi" w:eastAsia="Arial" w:hAnsiTheme="minorHAnsi"/>
          <w:color w:val="000000"/>
          <w:lang w:val="fr-FR"/>
        </w:rPr>
        <w:t>et/</w:t>
      </w:r>
      <w:r w:rsidR="00227DF8" w:rsidRPr="00A95BD1">
        <w:rPr>
          <w:rFonts w:asciiTheme="minorHAnsi" w:eastAsia="Arial" w:hAnsiTheme="minorHAnsi"/>
          <w:color w:val="000000"/>
          <w:lang w:val="fr-FR"/>
        </w:rPr>
        <w:t xml:space="preserve">ou légale de licenciement, </w:t>
      </w:r>
      <w:r w:rsidR="00654804" w:rsidRPr="00A95BD1">
        <w:rPr>
          <w:rFonts w:asciiTheme="minorHAnsi" w:eastAsia="Arial" w:hAnsiTheme="minorHAnsi"/>
          <w:color w:val="000000"/>
          <w:lang w:val="fr-FR"/>
        </w:rPr>
        <w:t>défini</w:t>
      </w:r>
      <w:r w:rsidR="00EC5E7D" w:rsidRPr="00A95BD1">
        <w:rPr>
          <w:rFonts w:asciiTheme="minorHAnsi" w:eastAsia="Arial" w:hAnsiTheme="minorHAnsi"/>
          <w:color w:val="000000"/>
          <w:lang w:val="fr-FR"/>
        </w:rPr>
        <w:t xml:space="preserve"> selon le bar</w:t>
      </w:r>
      <w:r w:rsidR="001B7508" w:rsidRPr="00A95BD1">
        <w:rPr>
          <w:rFonts w:asciiTheme="minorHAnsi" w:eastAsia="Arial" w:hAnsiTheme="minorHAnsi"/>
          <w:color w:val="000000"/>
          <w:lang w:val="fr-FR"/>
        </w:rPr>
        <w:t xml:space="preserve">ème en Annexe </w:t>
      </w:r>
      <w:r w:rsidR="00F274C0" w:rsidRPr="00A95BD1">
        <w:rPr>
          <w:rFonts w:asciiTheme="minorHAnsi" w:eastAsia="Arial" w:hAnsiTheme="minorHAnsi"/>
          <w:color w:val="000000"/>
          <w:lang w:val="fr-FR"/>
        </w:rPr>
        <w:t>5</w:t>
      </w:r>
      <w:r w:rsidR="00227DF8" w:rsidRPr="00A95BD1">
        <w:rPr>
          <w:rFonts w:asciiTheme="minorHAnsi" w:eastAsia="Arial" w:hAnsiTheme="minorHAnsi"/>
          <w:color w:val="000000"/>
          <w:lang w:val="fr-FR"/>
        </w:rPr>
        <w:t xml:space="preserve">. L’ancienneté est calculée à l’issue du terme du congé de mobilité. </w:t>
      </w:r>
    </w:p>
    <w:p w:rsidR="007C40C7" w:rsidRPr="00A95BD1" w:rsidRDefault="00227DF8" w:rsidP="003B3D92">
      <w:pPr>
        <w:spacing w:before="291" w:line="290" w:lineRule="exact"/>
        <w:ind w:right="3"/>
        <w:jc w:val="both"/>
        <w:textAlignment w:val="baseline"/>
        <w:rPr>
          <w:rFonts w:asciiTheme="minorHAnsi" w:eastAsia="Arial" w:hAnsiTheme="minorHAnsi"/>
          <w:color w:val="000000"/>
          <w:lang w:val="fr-FR"/>
        </w:rPr>
      </w:pPr>
      <w:r w:rsidRPr="00A95BD1">
        <w:rPr>
          <w:rFonts w:asciiTheme="minorHAnsi" w:eastAsia="Arial" w:hAnsiTheme="minorHAnsi"/>
          <w:color w:val="000000"/>
          <w:lang w:val="fr-FR"/>
        </w:rPr>
        <w:t xml:space="preserve">Le salaire à prendre en considération </w:t>
      </w:r>
      <w:r w:rsidR="00E073F8" w:rsidRPr="00A95BD1">
        <w:rPr>
          <w:rFonts w:asciiTheme="minorHAnsi" w:eastAsia="Arial" w:hAnsiTheme="minorHAnsi"/>
          <w:color w:val="000000"/>
          <w:lang w:val="fr-FR"/>
        </w:rPr>
        <w:t>pour déterminer la notion de « mois » </w:t>
      </w:r>
      <w:r w:rsidR="00720CF7" w:rsidRPr="00A95BD1">
        <w:rPr>
          <w:rFonts w:asciiTheme="minorHAnsi" w:eastAsia="Arial" w:hAnsiTheme="minorHAnsi"/>
          <w:color w:val="000000"/>
          <w:lang w:val="fr-FR"/>
        </w:rPr>
        <w:t xml:space="preserve">est défini conformément aux dispositions </w:t>
      </w:r>
      <w:r w:rsidR="00210BB5" w:rsidRPr="00A95BD1">
        <w:rPr>
          <w:rFonts w:asciiTheme="minorHAnsi" w:eastAsia="Arial" w:hAnsiTheme="minorHAnsi"/>
          <w:color w:val="000000"/>
          <w:lang w:val="fr-FR"/>
        </w:rPr>
        <w:t xml:space="preserve">légales (C. </w:t>
      </w:r>
      <w:proofErr w:type="spellStart"/>
      <w:r w:rsidR="00210BB5" w:rsidRPr="00A95BD1">
        <w:rPr>
          <w:rFonts w:asciiTheme="minorHAnsi" w:eastAsia="Arial" w:hAnsiTheme="minorHAnsi"/>
          <w:color w:val="000000"/>
          <w:lang w:val="fr-FR"/>
        </w:rPr>
        <w:t>trav</w:t>
      </w:r>
      <w:proofErr w:type="spellEnd"/>
      <w:r w:rsidR="00210BB5" w:rsidRPr="00A95BD1">
        <w:rPr>
          <w:rFonts w:asciiTheme="minorHAnsi" w:eastAsia="Arial" w:hAnsiTheme="minorHAnsi"/>
          <w:color w:val="000000"/>
          <w:lang w:val="fr-FR"/>
        </w:rPr>
        <w:t>. art. R. 1234-4)</w:t>
      </w:r>
      <w:r w:rsidR="00416778" w:rsidRPr="00A95BD1">
        <w:rPr>
          <w:rFonts w:asciiTheme="minorHAnsi" w:eastAsia="Arial" w:hAnsiTheme="minorHAnsi"/>
          <w:color w:val="000000"/>
          <w:lang w:val="fr-FR"/>
        </w:rPr>
        <w:t xml:space="preserve">, </w:t>
      </w:r>
      <w:r w:rsidR="0093276C" w:rsidRPr="00A95BD1">
        <w:rPr>
          <w:rFonts w:asciiTheme="minorHAnsi" w:eastAsia="Arial" w:hAnsiTheme="minorHAnsi"/>
          <w:color w:val="000000"/>
          <w:lang w:val="fr-FR"/>
        </w:rPr>
        <w:t xml:space="preserve">pendant </w:t>
      </w:r>
      <w:r w:rsidR="00416778" w:rsidRPr="00A95BD1">
        <w:rPr>
          <w:rFonts w:asciiTheme="minorHAnsi" w:eastAsia="Arial" w:hAnsiTheme="minorHAnsi"/>
          <w:color w:val="000000"/>
          <w:lang w:val="fr-FR"/>
        </w:rPr>
        <w:t>la période précédant l’entrée dans le congé de mobilité externe</w:t>
      </w:r>
      <w:r w:rsidR="00210BB5" w:rsidRPr="00A95BD1">
        <w:rPr>
          <w:rFonts w:asciiTheme="minorHAnsi" w:eastAsia="Arial" w:hAnsiTheme="minorHAnsi"/>
          <w:color w:val="000000"/>
          <w:lang w:val="fr-FR"/>
        </w:rPr>
        <w:t xml:space="preserve">. </w:t>
      </w:r>
    </w:p>
    <w:p w:rsidR="002C484D" w:rsidRPr="00A95BD1" w:rsidRDefault="002C484D" w:rsidP="004F42BD">
      <w:pPr>
        <w:pStyle w:val="Titre2"/>
        <w:rPr>
          <w:rFonts w:eastAsia="Arial"/>
        </w:rPr>
      </w:pPr>
      <w:bookmarkStart w:id="60" w:name="_Toc517187791"/>
      <w:r w:rsidRPr="00A95BD1">
        <w:rPr>
          <w:rFonts w:eastAsia="Arial"/>
        </w:rPr>
        <w:t>5.8 : Prime d’incitation à la réalisation rapide du projet de repositionnement externe</w:t>
      </w:r>
      <w:bookmarkEnd w:id="60"/>
    </w:p>
    <w:p w:rsidR="002C484D" w:rsidRPr="00A95BD1" w:rsidRDefault="002C484D" w:rsidP="002C484D">
      <w:pPr>
        <w:rPr>
          <w:lang w:val="fr-FR"/>
        </w:rPr>
      </w:pPr>
    </w:p>
    <w:p w:rsidR="002C484D" w:rsidRPr="00A95BD1" w:rsidRDefault="002C484D" w:rsidP="004F42BD">
      <w:pPr>
        <w:jc w:val="both"/>
        <w:rPr>
          <w:rFonts w:asciiTheme="minorHAnsi" w:eastAsia="Calibri" w:hAnsiTheme="minorHAnsi"/>
          <w:color w:val="000000"/>
          <w:lang w:val="fr-FR"/>
        </w:rPr>
      </w:pPr>
      <w:r w:rsidRPr="00A95BD1">
        <w:rPr>
          <w:rFonts w:asciiTheme="minorHAnsi" w:eastAsia="Calibri" w:hAnsiTheme="minorHAnsi"/>
          <w:color w:val="000000"/>
          <w:lang w:val="fr-FR"/>
        </w:rPr>
        <w:t>Afin d’encourager la réalisation rapide du projet de repositionnement externe du salarié, si le congé de mobilité externe s'achève avant sa date de fin théorique en raison de l’embauche du salarié en CDI</w:t>
      </w:r>
      <w:r w:rsidR="00D218E8" w:rsidRPr="00A95BD1">
        <w:rPr>
          <w:rFonts w:asciiTheme="minorHAnsi" w:eastAsia="Calibri" w:hAnsiTheme="minorHAnsi"/>
          <w:color w:val="000000"/>
          <w:lang w:val="fr-FR"/>
        </w:rPr>
        <w:t xml:space="preserve"> ou en CDD d’une durée minimale de 12 mois</w:t>
      </w:r>
      <w:r w:rsidRPr="00A95BD1">
        <w:rPr>
          <w:rFonts w:asciiTheme="minorHAnsi" w:eastAsia="Calibri" w:hAnsiTheme="minorHAnsi"/>
          <w:color w:val="000000"/>
          <w:lang w:val="fr-FR"/>
        </w:rPr>
        <w:t xml:space="preserve">, une indemnité complémentaire </w:t>
      </w:r>
      <w:r w:rsidR="00BE0585" w:rsidRPr="00A95BD1">
        <w:rPr>
          <w:rFonts w:asciiTheme="minorHAnsi" w:eastAsia="Calibri" w:hAnsiTheme="minorHAnsi"/>
          <w:color w:val="000000"/>
          <w:lang w:val="fr-FR"/>
        </w:rPr>
        <w:t>est</w:t>
      </w:r>
      <w:r w:rsidRPr="00A95BD1">
        <w:rPr>
          <w:rFonts w:asciiTheme="minorHAnsi" w:eastAsia="Calibri" w:hAnsiTheme="minorHAnsi"/>
          <w:color w:val="000000"/>
          <w:lang w:val="fr-FR"/>
        </w:rPr>
        <w:t xml:space="preserve"> alors versée dans les conditions définies ci-après.</w:t>
      </w:r>
      <w:r w:rsidR="003278BB" w:rsidRPr="00A95BD1">
        <w:rPr>
          <w:rFonts w:asciiTheme="minorHAnsi" w:eastAsia="Calibri" w:hAnsiTheme="minorHAnsi"/>
          <w:color w:val="000000"/>
          <w:lang w:val="fr-FR"/>
        </w:rPr>
        <w:t xml:space="preserve"> </w:t>
      </w:r>
    </w:p>
    <w:p w:rsidR="002C484D" w:rsidRPr="00A95BD1" w:rsidRDefault="002C484D" w:rsidP="004F42BD">
      <w:pPr>
        <w:jc w:val="both"/>
        <w:rPr>
          <w:rFonts w:asciiTheme="minorHAnsi" w:eastAsia="Calibri" w:hAnsiTheme="minorHAnsi"/>
          <w:color w:val="000000"/>
          <w:lang w:val="fr-FR"/>
        </w:rPr>
      </w:pPr>
    </w:p>
    <w:p w:rsidR="002C484D" w:rsidRPr="00A95BD1" w:rsidRDefault="002C484D" w:rsidP="004F42BD">
      <w:pPr>
        <w:jc w:val="both"/>
        <w:rPr>
          <w:rFonts w:asciiTheme="minorHAnsi" w:eastAsia="Calibri" w:hAnsiTheme="minorHAnsi"/>
          <w:color w:val="000000"/>
          <w:lang w:val="fr-FR"/>
        </w:rPr>
      </w:pPr>
      <w:r w:rsidRPr="00A95BD1">
        <w:rPr>
          <w:rFonts w:asciiTheme="minorHAnsi" w:eastAsia="Calibri" w:hAnsiTheme="minorHAnsi"/>
          <w:color w:val="000000"/>
          <w:lang w:val="fr-FR"/>
        </w:rPr>
        <w:t xml:space="preserve">Le montant de </w:t>
      </w:r>
      <w:r w:rsidR="00BE0585" w:rsidRPr="00A95BD1">
        <w:rPr>
          <w:rFonts w:asciiTheme="minorHAnsi" w:eastAsia="Calibri" w:hAnsiTheme="minorHAnsi"/>
          <w:color w:val="000000"/>
          <w:lang w:val="fr-FR"/>
        </w:rPr>
        <w:t xml:space="preserve">cette </w:t>
      </w:r>
      <w:r w:rsidRPr="00A95BD1">
        <w:rPr>
          <w:rFonts w:asciiTheme="minorHAnsi" w:eastAsia="Calibri" w:hAnsiTheme="minorHAnsi"/>
          <w:color w:val="000000"/>
          <w:lang w:val="fr-FR"/>
        </w:rPr>
        <w:t>indemnité est calculé en fonction de la rapidité avec laquelle le salarié ayant adhéré au congé de mobilité externe aura conclu son CDI</w:t>
      </w:r>
      <w:r w:rsidR="00D218E8" w:rsidRPr="00A95BD1">
        <w:rPr>
          <w:rFonts w:asciiTheme="minorHAnsi" w:eastAsia="Calibri" w:hAnsiTheme="minorHAnsi"/>
          <w:color w:val="000000"/>
          <w:lang w:val="fr-FR"/>
        </w:rPr>
        <w:t xml:space="preserve"> ou son CDD d’une durée minimale de 12 mois</w:t>
      </w:r>
      <w:r w:rsidR="009F5743" w:rsidRPr="00A95BD1">
        <w:rPr>
          <w:rFonts w:asciiTheme="minorHAnsi" w:eastAsia="Calibri" w:hAnsiTheme="minorHAnsi"/>
          <w:color w:val="000000"/>
          <w:lang w:val="fr-FR"/>
        </w:rPr>
        <w:t xml:space="preserve"> (sous réserve d’une présentation de ce dernier) : </w:t>
      </w:r>
    </w:p>
    <w:p w:rsidR="002C484D" w:rsidRPr="00A95BD1" w:rsidRDefault="002C484D" w:rsidP="004F42BD">
      <w:pPr>
        <w:jc w:val="both"/>
        <w:rPr>
          <w:rFonts w:asciiTheme="minorHAnsi" w:eastAsia="Calibri" w:hAnsiTheme="minorHAnsi"/>
          <w:color w:val="000000"/>
          <w:lang w:val="fr-FR"/>
        </w:rPr>
      </w:pPr>
    </w:p>
    <w:p w:rsidR="002C484D" w:rsidRPr="00A95BD1" w:rsidRDefault="008C0807" w:rsidP="004F42BD">
      <w:pPr>
        <w:numPr>
          <w:ilvl w:val="0"/>
          <w:numId w:val="56"/>
        </w:numPr>
        <w:jc w:val="both"/>
        <w:rPr>
          <w:rFonts w:asciiTheme="minorHAnsi" w:eastAsia="Calibri" w:hAnsiTheme="minorHAnsi"/>
          <w:color w:val="000000"/>
          <w:lang w:val="fr-FR"/>
        </w:rPr>
      </w:pPr>
      <w:r w:rsidRPr="00A95BD1">
        <w:rPr>
          <w:rFonts w:asciiTheme="minorHAnsi" w:eastAsia="Calibri" w:hAnsiTheme="minorHAnsi"/>
          <w:color w:val="000000"/>
          <w:lang w:val="fr-FR"/>
        </w:rPr>
        <w:t xml:space="preserve">dans </w:t>
      </w:r>
      <w:r w:rsidR="002C484D" w:rsidRPr="00A95BD1">
        <w:rPr>
          <w:rFonts w:asciiTheme="minorHAnsi" w:eastAsia="Calibri" w:hAnsiTheme="minorHAnsi"/>
          <w:color w:val="000000"/>
          <w:lang w:val="fr-FR"/>
        </w:rPr>
        <w:t>le cas où le salarié concrétiserait son projet avant la moitié de la durée initiale du congé de mobilité externe, il percevra une indemnité égale à 50% du montant correspondant à l'allocation de mobilité</w:t>
      </w:r>
      <w:r w:rsidR="00BE0585" w:rsidRPr="00A95BD1">
        <w:rPr>
          <w:rFonts w:asciiTheme="minorHAnsi" w:eastAsia="Calibri" w:hAnsiTheme="minorHAnsi"/>
          <w:color w:val="000000"/>
          <w:lang w:val="fr-FR"/>
        </w:rPr>
        <w:t xml:space="preserve"> (brute)</w:t>
      </w:r>
      <w:r w:rsidR="002C484D" w:rsidRPr="00A95BD1">
        <w:rPr>
          <w:rFonts w:asciiTheme="minorHAnsi" w:eastAsia="Calibri" w:hAnsiTheme="minorHAnsi"/>
          <w:color w:val="000000"/>
          <w:lang w:val="fr-FR"/>
        </w:rPr>
        <w:t xml:space="preserve"> restant à courir entre la date de présentation du justificatif et la date de fin théorique du congé de mobilité externe</w:t>
      </w:r>
      <w:r w:rsidRPr="00A95BD1">
        <w:rPr>
          <w:rFonts w:asciiTheme="minorHAnsi" w:eastAsia="Calibri" w:hAnsiTheme="minorHAnsi"/>
          <w:color w:val="000000"/>
          <w:lang w:val="fr-FR"/>
        </w:rPr>
        <w:t xml:space="preserve"> ; </w:t>
      </w:r>
    </w:p>
    <w:p w:rsidR="0093276C" w:rsidRPr="00A95BD1" w:rsidRDefault="0093276C" w:rsidP="00841209">
      <w:pPr>
        <w:ind w:left="360"/>
        <w:jc w:val="both"/>
        <w:rPr>
          <w:rFonts w:asciiTheme="minorHAnsi" w:eastAsia="Calibri" w:hAnsiTheme="minorHAnsi"/>
          <w:color w:val="000000"/>
          <w:lang w:val="fr-FR"/>
        </w:rPr>
      </w:pPr>
    </w:p>
    <w:p w:rsidR="002C484D" w:rsidRPr="00A95BD1" w:rsidRDefault="008C0807" w:rsidP="004F42BD">
      <w:pPr>
        <w:numPr>
          <w:ilvl w:val="0"/>
          <w:numId w:val="56"/>
        </w:numPr>
        <w:jc w:val="both"/>
        <w:rPr>
          <w:rFonts w:asciiTheme="minorHAnsi" w:eastAsia="Calibri" w:hAnsiTheme="minorHAnsi"/>
          <w:color w:val="000000"/>
          <w:lang w:val="fr-FR"/>
        </w:rPr>
      </w:pPr>
      <w:r w:rsidRPr="00A95BD1">
        <w:rPr>
          <w:rFonts w:asciiTheme="minorHAnsi" w:eastAsia="Calibri" w:hAnsiTheme="minorHAnsi"/>
          <w:color w:val="000000"/>
          <w:lang w:val="fr-FR"/>
        </w:rPr>
        <w:t xml:space="preserve">dans </w:t>
      </w:r>
      <w:r w:rsidR="002C484D" w:rsidRPr="00A95BD1">
        <w:rPr>
          <w:rFonts w:asciiTheme="minorHAnsi" w:eastAsia="Calibri" w:hAnsiTheme="minorHAnsi"/>
          <w:color w:val="000000"/>
          <w:lang w:val="fr-FR"/>
        </w:rPr>
        <w:t xml:space="preserve">le cas où le salarié concrétiserait son projet pendant la période courant au-delà de la moitié de la durée initiale du congé de mobilité externe, il percevra une indemnité égale à 25% du </w:t>
      </w:r>
      <w:r w:rsidR="002C484D" w:rsidRPr="00A95BD1">
        <w:rPr>
          <w:rFonts w:asciiTheme="minorHAnsi" w:eastAsia="Calibri" w:hAnsiTheme="minorHAnsi"/>
          <w:color w:val="000000"/>
          <w:lang w:val="fr-FR"/>
        </w:rPr>
        <w:lastRenderedPageBreak/>
        <w:t>montant correspondant à l'allocation de mobilité</w:t>
      </w:r>
      <w:r w:rsidR="00BE0585" w:rsidRPr="00A95BD1">
        <w:rPr>
          <w:rFonts w:asciiTheme="minorHAnsi" w:eastAsia="Calibri" w:hAnsiTheme="minorHAnsi"/>
          <w:color w:val="000000"/>
          <w:lang w:val="fr-FR"/>
        </w:rPr>
        <w:t xml:space="preserve"> (brute)</w:t>
      </w:r>
      <w:r w:rsidR="002C484D" w:rsidRPr="00A95BD1">
        <w:rPr>
          <w:rFonts w:asciiTheme="minorHAnsi" w:eastAsia="Calibri" w:hAnsiTheme="minorHAnsi"/>
          <w:color w:val="000000"/>
          <w:lang w:val="fr-FR"/>
        </w:rPr>
        <w:t xml:space="preserve"> restant à courir entre la date de présentation du justificatif et la date de fin théorique du congé de mobilité externe. </w:t>
      </w:r>
    </w:p>
    <w:p w:rsidR="002C484D" w:rsidRPr="00A95BD1" w:rsidRDefault="002C484D" w:rsidP="004F42BD">
      <w:pPr>
        <w:rPr>
          <w:lang w:val="fr-FR"/>
        </w:rPr>
      </w:pPr>
    </w:p>
    <w:p w:rsidR="0076730D" w:rsidRPr="00A95BD1" w:rsidRDefault="00BE0585" w:rsidP="000C0A92">
      <w:pPr>
        <w:jc w:val="both"/>
        <w:rPr>
          <w:rFonts w:asciiTheme="minorHAnsi" w:eastAsia="Calibri" w:hAnsiTheme="minorHAnsi"/>
          <w:color w:val="000000"/>
          <w:lang w:val="fr-FR"/>
        </w:rPr>
      </w:pPr>
      <w:r w:rsidRPr="00A95BD1">
        <w:rPr>
          <w:rFonts w:asciiTheme="minorHAnsi" w:eastAsia="Calibri" w:hAnsiTheme="minorHAnsi"/>
          <w:color w:val="000000"/>
          <w:lang w:val="fr-FR"/>
        </w:rPr>
        <w:t>Cette indemnité complémentaire n’est versée que sous r</w:t>
      </w:r>
      <w:r w:rsidR="004A089A" w:rsidRPr="00A95BD1">
        <w:rPr>
          <w:rFonts w:asciiTheme="minorHAnsi" w:eastAsia="Calibri" w:hAnsiTheme="minorHAnsi"/>
          <w:color w:val="000000"/>
          <w:lang w:val="fr-FR"/>
        </w:rPr>
        <w:t>é</w:t>
      </w:r>
      <w:r w:rsidRPr="00A95BD1">
        <w:rPr>
          <w:rFonts w:asciiTheme="minorHAnsi" w:eastAsia="Calibri" w:hAnsiTheme="minorHAnsi"/>
          <w:color w:val="000000"/>
          <w:lang w:val="fr-FR"/>
        </w:rPr>
        <w:t>serve que le salarié ne réintègre pas le congé de mobilité externe dans les conditions définies à l’article 5.3</w:t>
      </w:r>
      <w:r w:rsidR="00A3180E" w:rsidRPr="00A95BD1">
        <w:rPr>
          <w:rFonts w:asciiTheme="minorHAnsi" w:eastAsia="Calibri" w:hAnsiTheme="minorHAnsi"/>
          <w:color w:val="000000"/>
          <w:lang w:val="fr-FR"/>
        </w:rPr>
        <w:t>, à l’issue d</w:t>
      </w:r>
      <w:r w:rsidR="009F5743" w:rsidRPr="00A95BD1">
        <w:rPr>
          <w:rFonts w:asciiTheme="minorHAnsi" w:eastAsia="Calibri" w:hAnsiTheme="minorHAnsi"/>
          <w:color w:val="000000"/>
          <w:lang w:val="fr-FR"/>
        </w:rPr>
        <w:t>e l’éventuel</w:t>
      </w:r>
      <w:r w:rsidR="00A3180E" w:rsidRPr="00A95BD1">
        <w:rPr>
          <w:rFonts w:asciiTheme="minorHAnsi" w:eastAsia="Calibri" w:hAnsiTheme="minorHAnsi"/>
          <w:color w:val="000000"/>
          <w:lang w:val="fr-FR"/>
        </w:rPr>
        <w:t xml:space="preserve"> préavis prévu dans le </w:t>
      </w:r>
      <w:r w:rsidR="009F5743" w:rsidRPr="00A95BD1">
        <w:rPr>
          <w:rFonts w:asciiTheme="minorHAnsi" w:eastAsia="Calibri" w:hAnsiTheme="minorHAnsi"/>
          <w:color w:val="000000"/>
          <w:lang w:val="fr-FR"/>
        </w:rPr>
        <w:t>CDI</w:t>
      </w:r>
      <w:r w:rsidR="00A3180E" w:rsidRPr="00A95BD1">
        <w:rPr>
          <w:rFonts w:asciiTheme="minorHAnsi" w:eastAsia="Calibri" w:hAnsiTheme="minorHAnsi"/>
          <w:color w:val="000000"/>
          <w:lang w:val="fr-FR"/>
        </w:rPr>
        <w:t xml:space="preserve">. </w:t>
      </w:r>
    </w:p>
    <w:p w:rsidR="007C40C7" w:rsidRPr="00A95BD1" w:rsidRDefault="007C40C7" w:rsidP="000C0A92">
      <w:pPr>
        <w:jc w:val="both"/>
        <w:rPr>
          <w:rFonts w:asciiTheme="minorHAnsi" w:eastAsia="Calibri" w:hAnsiTheme="minorHAnsi"/>
          <w:color w:val="000000"/>
          <w:lang w:val="fr-FR"/>
        </w:rPr>
      </w:pPr>
    </w:p>
    <w:p w:rsidR="00BE0585" w:rsidRPr="00A95BD1" w:rsidRDefault="007C40C7" w:rsidP="005641A7">
      <w:pPr>
        <w:spacing w:before="83"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Par ailleurs, afin de favoriser la réalisation du projet de repositionnement externe des salariés, une indemnité forfaitaire de 5.000 euros bruts sera versée à l’issue de la période d’essai dans l’hypothèse de l’acceptation d’un emploi CDI assorti de conditions de rémunération moins favorables.</w:t>
      </w:r>
    </w:p>
    <w:p w:rsidR="00A66202" w:rsidRPr="00A95BD1" w:rsidRDefault="00A66202" w:rsidP="00465B92">
      <w:pPr>
        <w:pStyle w:val="Titre2"/>
        <w:ind w:right="3"/>
        <w:jc w:val="both"/>
        <w:rPr>
          <w:rFonts w:eastAsia="Arial"/>
        </w:rPr>
      </w:pPr>
      <w:bookmarkStart w:id="61" w:name="_Toc517187792"/>
      <w:r w:rsidRPr="00A95BD1">
        <w:rPr>
          <w:rFonts w:eastAsia="Arial"/>
        </w:rPr>
        <w:t>5.</w:t>
      </w:r>
      <w:r w:rsidR="002C484D" w:rsidRPr="00A95BD1">
        <w:rPr>
          <w:rFonts w:eastAsia="Arial"/>
        </w:rPr>
        <w:t>9 </w:t>
      </w:r>
      <w:r w:rsidRPr="00A95BD1">
        <w:rPr>
          <w:rFonts w:eastAsia="Arial"/>
        </w:rPr>
        <w:t xml:space="preserve">: Mesures d’accompagnement de la mobilité externe </w:t>
      </w:r>
      <w:r w:rsidR="003D07F2" w:rsidRPr="00A95BD1">
        <w:rPr>
          <w:rFonts w:eastAsia="Arial"/>
        </w:rPr>
        <w:t>renforcées</w:t>
      </w:r>
      <w:bookmarkEnd w:id="61"/>
    </w:p>
    <w:p w:rsidR="003D07F2" w:rsidRPr="00A95BD1" w:rsidRDefault="003D07F2" w:rsidP="00465B92">
      <w:pPr>
        <w:spacing w:line="259" w:lineRule="auto"/>
        <w:ind w:right="3"/>
        <w:jc w:val="both"/>
        <w:rPr>
          <w:rFonts w:asciiTheme="minorHAnsi" w:eastAsia="Arial" w:hAnsiTheme="minorHAnsi"/>
          <w:color w:val="000000"/>
          <w:sz w:val="16"/>
          <w:szCs w:val="16"/>
          <w:lang w:val="fr-FR"/>
        </w:rPr>
      </w:pPr>
    </w:p>
    <w:p w:rsidR="00FE242B" w:rsidRPr="00A95BD1" w:rsidRDefault="00193FA0" w:rsidP="004F42BD">
      <w:pPr>
        <w:pStyle w:val="Sansinterligne"/>
        <w:ind w:right="3"/>
        <w:jc w:val="both"/>
        <w:rPr>
          <w:rFonts w:asciiTheme="minorHAnsi" w:eastAsia="Arial" w:hAnsiTheme="minorHAnsi"/>
          <w:color w:val="000000"/>
          <w:lang w:val="fr-FR"/>
        </w:rPr>
      </w:pPr>
      <w:r w:rsidRPr="00A95BD1">
        <w:rPr>
          <w:rFonts w:asciiTheme="minorHAnsi" w:eastAsia="Arial" w:hAnsiTheme="minorHAnsi"/>
          <w:color w:val="000000"/>
          <w:lang w:val="fr-FR"/>
        </w:rPr>
        <w:t>L</w:t>
      </w:r>
      <w:r w:rsidR="003D07F2" w:rsidRPr="00A95BD1">
        <w:rPr>
          <w:rFonts w:asciiTheme="minorHAnsi" w:eastAsia="Arial" w:hAnsiTheme="minorHAnsi"/>
          <w:color w:val="000000"/>
          <w:lang w:val="fr-FR"/>
        </w:rPr>
        <w:t>es Parties conviennent de la mise en place de mesures d’accompagnement de la mobilité externe renforcées et spécifiques pour les salariés</w:t>
      </w:r>
      <w:r w:rsidR="00A943CD" w:rsidRPr="00A95BD1">
        <w:rPr>
          <w:rFonts w:asciiTheme="minorHAnsi" w:eastAsia="Arial" w:hAnsiTheme="minorHAnsi"/>
          <w:color w:val="000000"/>
          <w:lang w:val="fr-FR"/>
        </w:rPr>
        <w:t xml:space="preserve"> impactés par des évolutions fonctionnelles</w:t>
      </w:r>
      <w:r w:rsidR="00FE242B" w:rsidRPr="00A95BD1">
        <w:rPr>
          <w:rFonts w:asciiTheme="minorHAnsi" w:eastAsia="Arial" w:hAnsiTheme="minorHAnsi"/>
          <w:color w:val="000000"/>
          <w:lang w:val="fr-FR"/>
        </w:rPr>
        <w:t xml:space="preserve"> : </w:t>
      </w:r>
    </w:p>
    <w:p w:rsidR="00FE242B" w:rsidRPr="00A95BD1" w:rsidRDefault="00FE242B" w:rsidP="004F42BD">
      <w:pPr>
        <w:pStyle w:val="Sansinterligne"/>
        <w:ind w:right="3"/>
        <w:jc w:val="both"/>
        <w:rPr>
          <w:rFonts w:asciiTheme="minorHAnsi" w:eastAsia="Arial" w:hAnsiTheme="minorHAnsi"/>
          <w:color w:val="000000"/>
          <w:lang w:val="fr-FR"/>
        </w:rPr>
      </w:pPr>
    </w:p>
    <w:p w:rsidR="002B32BB" w:rsidRPr="00A95BD1" w:rsidRDefault="00B24AD1" w:rsidP="004F42BD">
      <w:pPr>
        <w:pStyle w:val="Sansinterligne"/>
        <w:numPr>
          <w:ilvl w:val="0"/>
          <w:numId w:val="16"/>
        </w:numPr>
        <w:ind w:right="3"/>
        <w:jc w:val="both"/>
        <w:rPr>
          <w:rFonts w:asciiTheme="minorHAnsi" w:eastAsia="Arial" w:hAnsiTheme="minorHAnsi"/>
          <w:color w:val="000000"/>
          <w:lang w:val="fr-FR"/>
        </w:rPr>
      </w:pPr>
      <w:r w:rsidRPr="00A95BD1">
        <w:rPr>
          <w:rFonts w:asciiTheme="minorHAnsi" w:eastAsia="Arial" w:hAnsiTheme="minorHAnsi"/>
          <w:color w:val="000000"/>
          <w:lang w:val="fr-FR"/>
        </w:rPr>
        <w:t>n’ayant pas accepté</w:t>
      </w:r>
      <w:r w:rsidR="00762744" w:rsidRPr="00A95BD1">
        <w:rPr>
          <w:rFonts w:asciiTheme="minorHAnsi" w:eastAsia="Arial" w:hAnsiTheme="minorHAnsi"/>
          <w:color w:val="000000"/>
          <w:lang w:val="fr-FR"/>
        </w:rPr>
        <w:t xml:space="preserve"> une</w:t>
      </w:r>
      <w:r w:rsidR="003D07F2" w:rsidRPr="00A95BD1">
        <w:rPr>
          <w:rFonts w:asciiTheme="minorHAnsi" w:eastAsia="Arial" w:hAnsiTheme="minorHAnsi"/>
          <w:color w:val="000000"/>
          <w:lang w:val="fr-FR"/>
        </w:rPr>
        <w:t xml:space="preserve"> proposition de repositionnement </w:t>
      </w:r>
      <w:r w:rsidR="00955F59" w:rsidRPr="00A95BD1">
        <w:rPr>
          <w:rFonts w:asciiTheme="minorHAnsi" w:eastAsia="Arial" w:hAnsiTheme="minorHAnsi"/>
          <w:color w:val="000000"/>
          <w:lang w:val="fr-FR"/>
        </w:rPr>
        <w:t>à l’issue du dispositif de mobilité interne sécurisée (tel que défini au chapitre 3)</w:t>
      </w:r>
      <w:r w:rsidR="002B32BB" w:rsidRPr="00A95BD1">
        <w:rPr>
          <w:rFonts w:asciiTheme="minorHAnsi" w:eastAsia="Arial" w:hAnsiTheme="minorHAnsi"/>
          <w:color w:val="000000"/>
          <w:lang w:val="fr-FR"/>
        </w:rPr>
        <w:t xml:space="preserve"> : </w:t>
      </w:r>
    </w:p>
    <w:p w:rsidR="003A1C5D" w:rsidRPr="00A95BD1" w:rsidRDefault="003A1C5D" w:rsidP="00841209">
      <w:pPr>
        <w:pStyle w:val="Sansinterligne"/>
        <w:ind w:left="720" w:right="3"/>
        <w:jc w:val="both"/>
        <w:rPr>
          <w:rFonts w:asciiTheme="minorHAnsi" w:eastAsia="Arial" w:hAnsiTheme="minorHAnsi"/>
          <w:color w:val="000000"/>
          <w:lang w:val="fr-FR"/>
        </w:rPr>
      </w:pPr>
    </w:p>
    <w:p w:rsidR="002B32BB" w:rsidRPr="00A95BD1" w:rsidRDefault="002B32BB" w:rsidP="00841209">
      <w:pPr>
        <w:pStyle w:val="Sansinterligne"/>
        <w:numPr>
          <w:ilvl w:val="1"/>
          <w:numId w:val="16"/>
        </w:numPr>
        <w:jc w:val="both"/>
        <w:rPr>
          <w:rFonts w:asciiTheme="minorHAnsi" w:eastAsia="Arial" w:hAnsiTheme="minorHAnsi"/>
          <w:color w:val="000000"/>
          <w:szCs w:val="20"/>
          <w:lang w:val="fr-FR"/>
        </w:rPr>
      </w:pPr>
      <w:r w:rsidRPr="00A95BD1">
        <w:rPr>
          <w:rFonts w:asciiTheme="minorHAnsi" w:eastAsia="Arial" w:hAnsiTheme="minorHAnsi"/>
          <w:color w:val="000000"/>
          <w:szCs w:val="20"/>
          <w:lang w:val="fr-FR"/>
        </w:rPr>
        <w:t xml:space="preserve">au 30 juin 2020 pour les salariés basés sur un site non industriel à la date de signature du présent accord ; </w:t>
      </w:r>
    </w:p>
    <w:p w:rsidR="002B32BB" w:rsidRPr="00A95BD1" w:rsidRDefault="002B32BB" w:rsidP="00841209">
      <w:pPr>
        <w:pStyle w:val="Sansinterligne"/>
        <w:numPr>
          <w:ilvl w:val="1"/>
          <w:numId w:val="16"/>
        </w:numPr>
        <w:jc w:val="both"/>
        <w:rPr>
          <w:rFonts w:asciiTheme="minorHAnsi" w:eastAsia="Arial" w:hAnsiTheme="minorHAnsi"/>
          <w:color w:val="000000"/>
          <w:szCs w:val="20"/>
          <w:lang w:val="fr-FR"/>
        </w:rPr>
      </w:pPr>
      <w:r w:rsidRPr="00A95BD1">
        <w:rPr>
          <w:rFonts w:asciiTheme="minorHAnsi" w:eastAsia="Arial" w:hAnsiTheme="minorHAnsi"/>
          <w:color w:val="000000"/>
          <w:szCs w:val="20"/>
          <w:lang w:val="fr-FR"/>
        </w:rPr>
        <w:t>au 30 juin 2021 pour les salariés basés sur un site industriel à la date de signature du présent accord.</w:t>
      </w:r>
    </w:p>
    <w:p w:rsidR="00EC2389" w:rsidRPr="00A95BD1" w:rsidRDefault="00EC2389" w:rsidP="004F42BD">
      <w:pPr>
        <w:pStyle w:val="Sansinterligne"/>
        <w:ind w:left="720" w:right="3"/>
        <w:jc w:val="both"/>
        <w:rPr>
          <w:rFonts w:asciiTheme="minorHAnsi" w:eastAsia="Arial" w:hAnsiTheme="minorHAnsi"/>
          <w:color w:val="000000"/>
          <w:sz w:val="16"/>
          <w:szCs w:val="16"/>
          <w:lang w:val="fr-FR"/>
        </w:rPr>
      </w:pPr>
    </w:p>
    <w:p w:rsidR="00EC2389" w:rsidRPr="00A95BD1" w:rsidRDefault="002C484D" w:rsidP="004F42BD">
      <w:pPr>
        <w:pStyle w:val="Sansinterligne"/>
        <w:ind w:left="454" w:right="3"/>
        <w:jc w:val="both"/>
        <w:rPr>
          <w:rFonts w:asciiTheme="minorHAnsi" w:eastAsia="Arial" w:hAnsiTheme="minorHAnsi"/>
          <w:color w:val="000000"/>
          <w:lang w:val="fr-FR"/>
        </w:rPr>
      </w:pPr>
      <w:r w:rsidRPr="00A95BD1">
        <w:rPr>
          <w:rFonts w:asciiTheme="minorHAnsi" w:eastAsia="Arial" w:hAnsiTheme="minorHAnsi"/>
          <w:color w:val="000000"/>
          <w:lang w:val="fr-FR"/>
        </w:rPr>
        <w:t xml:space="preserve">Ou </w:t>
      </w:r>
    </w:p>
    <w:p w:rsidR="00EC2389" w:rsidRPr="00A95BD1" w:rsidRDefault="00EC2389" w:rsidP="004F42BD">
      <w:pPr>
        <w:pStyle w:val="Sansinterligne"/>
        <w:ind w:left="720" w:right="3"/>
        <w:jc w:val="both"/>
        <w:rPr>
          <w:rFonts w:asciiTheme="minorHAnsi" w:eastAsia="Arial" w:hAnsiTheme="minorHAnsi"/>
          <w:color w:val="000000"/>
          <w:sz w:val="16"/>
          <w:szCs w:val="16"/>
          <w:lang w:val="fr-FR"/>
        </w:rPr>
      </w:pPr>
    </w:p>
    <w:p w:rsidR="00FE242B" w:rsidRPr="00A95BD1" w:rsidRDefault="009E362F" w:rsidP="004F42BD">
      <w:pPr>
        <w:pStyle w:val="Sansinterligne"/>
        <w:numPr>
          <w:ilvl w:val="0"/>
          <w:numId w:val="16"/>
        </w:numPr>
        <w:ind w:right="3"/>
        <w:jc w:val="both"/>
        <w:rPr>
          <w:rFonts w:asciiTheme="minorHAnsi" w:eastAsia="Arial" w:hAnsiTheme="minorHAnsi"/>
          <w:color w:val="000000"/>
          <w:lang w:val="fr-FR"/>
        </w:rPr>
      </w:pPr>
      <w:r w:rsidRPr="00A95BD1">
        <w:rPr>
          <w:rFonts w:asciiTheme="minorHAnsi" w:eastAsia="Calibri" w:hAnsiTheme="minorHAnsi"/>
          <w:color w:val="000000"/>
          <w:lang w:val="fr-FR"/>
        </w:rPr>
        <w:t xml:space="preserve">basés sur les sites de Garons, Bron, </w:t>
      </w:r>
      <w:proofErr w:type="spellStart"/>
      <w:r w:rsidRPr="00A95BD1">
        <w:rPr>
          <w:rFonts w:asciiTheme="minorHAnsi" w:eastAsia="Calibri" w:hAnsiTheme="minorHAnsi"/>
          <w:color w:val="000000"/>
          <w:lang w:val="fr-FR"/>
        </w:rPr>
        <w:t>Auza</w:t>
      </w:r>
      <w:r w:rsidR="004A089A" w:rsidRPr="00A95BD1">
        <w:rPr>
          <w:rFonts w:asciiTheme="minorHAnsi" w:eastAsia="Calibri" w:hAnsiTheme="minorHAnsi"/>
          <w:color w:val="000000"/>
          <w:lang w:val="fr-FR"/>
        </w:rPr>
        <w:t>i</w:t>
      </w:r>
      <w:r w:rsidRPr="00A95BD1">
        <w:rPr>
          <w:rFonts w:asciiTheme="minorHAnsi" w:eastAsia="Calibri" w:hAnsiTheme="minorHAnsi"/>
          <w:color w:val="000000"/>
          <w:lang w:val="fr-FR"/>
        </w:rPr>
        <w:t>nvilliers</w:t>
      </w:r>
      <w:proofErr w:type="spellEnd"/>
      <w:r w:rsidRPr="00A95BD1">
        <w:rPr>
          <w:rFonts w:asciiTheme="minorHAnsi" w:eastAsia="Calibri" w:hAnsiTheme="minorHAnsi"/>
          <w:color w:val="000000"/>
          <w:lang w:val="fr-FR"/>
        </w:rPr>
        <w:t>, ou un site industriel</w:t>
      </w:r>
      <w:r w:rsidRPr="00A95BD1">
        <w:rPr>
          <w:rFonts w:asciiTheme="minorHAnsi" w:eastAsia="Arial" w:hAnsiTheme="minorHAnsi"/>
          <w:color w:val="000000"/>
          <w:lang w:val="fr-FR"/>
        </w:rPr>
        <w:t xml:space="preserve"> </w:t>
      </w:r>
      <w:r w:rsidR="002E12FC" w:rsidRPr="00A95BD1">
        <w:rPr>
          <w:rFonts w:asciiTheme="minorHAnsi" w:eastAsia="Arial" w:hAnsiTheme="minorHAnsi"/>
          <w:color w:val="000000"/>
          <w:lang w:val="fr-FR"/>
        </w:rPr>
        <w:t xml:space="preserve">(cf. </w:t>
      </w:r>
      <w:r w:rsidR="001B7508" w:rsidRPr="00A95BD1">
        <w:rPr>
          <w:rFonts w:asciiTheme="minorHAnsi" w:eastAsia="Arial" w:hAnsiTheme="minorHAnsi"/>
          <w:color w:val="000000"/>
          <w:lang w:val="fr-FR"/>
        </w:rPr>
        <w:t>Annexe</w:t>
      </w:r>
      <w:r w:rsidR="002E12FC" w:rsidRPr="00A95BD1">
        <w:rPr>
          <w:rFonts w:asciiTheme="minorHAnsi" w:eastAsia="Arial" w:hAnsiTheme="minorHAnsi"/>
          <w:color w:val="000000"/>
          <w:lang w:val="fr-FR"/>
        </w:rPr>
        <w:t xml:space="preserve"> 1 bis) </w:t>
      </w:r>
      <w:r w:rsidRPr="00A95BD1">
        <w:rPr>
          <w:rFonts w:asciiTheme="minorHAnsi" w:eastAsia="Arial" w:hAnsiTheme="minorHAnsi"/>
          <w:color w:val="000000"/>
          <w:lang w:val="fr-FR"/>
        </w:rPr>
        <w:t xml:space="preserve">à la date de signature du présent accord. </w:t>
      </w:r>
      <w:r w:rsidR="00FE242B" w:rsidRPr="00A95BD1">
        <w:rPr>
          <w:rFonts w:asciiTheme="minorHAnsi" w:eastAsia="Arial" w:hAnsiTheme="minorHAnsi"/>
          <w:color w:val="000000"/>
          <w:lang w:val="fr-FR"/>
        </w:rPr>
        <w:t xml:space="preserve"> </w:t>
      </w:r>
    </w:p>
    <w:p w:rsidR="00EC2389" w:rsidRPr="00A95BD1" w:rsidRDefault="00EC2389" w:rsidP="00465B92">
      <w:pPr>
        <w:spacing w:line="259" w:lineRule="auto"/>
        <w:ind w:right="3"/>
        <w:jc w:val="both"/>
        <w:rPr>
          <w:rFonts w:asciiTheme="minorHAnsi" w:eastAsia="Arial" w:hAnsiTheme="minorHAnsi"/>
          <w:color w:val="000000"/>
          <w:sz w:val="16"/>
          <w:szCs w:val="16"/>
          <w:lang w:val="fr-FR"/>
        </w:rPr>
      </w:pPr>
    </w:p>
    <w:p w:rsidR="00AC4D2B" w:rsidRPr="00A95BD1" w:rsidRDefault="001454C6" w:rsidP="00465B92">
      <w:pPr>
        <w:spacing w:line="259" w:lineRule="auto"/>
        <w:ind w:right="3"/>
        <w:jc w:val="both"/>
        <w:rPr>
          <w:rFonts w:asciiTheme="minorHAnsi" w:eastAsia="Arial" w:hAnsiTheme="minorHAnsi"/>
          <w:color w:val="000000"/>
          <w:lang w:val="fr-FR"/>
        </w:rPr>
      </w:pPr>
      <w:r w:rsidRPr="00A95BD1">
        <w:rPr>
          <w:rFonts w:asciiTheme="minorHAnsi" w:eastAsia="Arial" w:hAnsiTheme="minorHAnsi"/>
          <w:color w:val="000000"/>
          <w:lang w:val="fr-FR"/>
        </w:rPr>
        <w:t>Ces salar</w:t>
      </w:r>
      <w:r w:rsidR="003D07F2" w:rsidRPr="00A95BD1">
        <w:rPr>
          <w:rFonts w:asciiTheme="minorHAnsi" w:eastAsia="Arial" w:hAnsiTheme="minorHAnsi"/>
          <w:color w:val="000000"/>
          <w:lang w:val="fr-FR"/>
        </w:rPr>
        <w:t>i</w:t>
      </w:r>
      <w:r w:rsidRPr="00A95BD1">
        <w:rPr>
          <w:rFonts w:asciiTheme="minorHAnsi" w:eastAsia="Arial" w:hAnsiTheme="minorHAnsi"/>
          <w:color w:val="000000"/>
          <w:lang w:val="fr-FR"/>
        </w:rPr>
        <w:t>é</w:t>
      </w:r>
      <w:r w:rsidR="003D07F2" w:rsidRPr="00A95BD1">
        <w:rPr>
          <w:rFonts w:asciiTheme="minorHAnsi" w:eastAsia="Arial" w:hAnsiTheme="minorHAnsi"/>
          <w:color w:val="000000"/>
          <w:lang w:val="fr-FR"/>
        </w:rPr>
        <w:t>s</w:t>
      </w:r>
      <w:r w:rsidR="006D1A02" w:rsidRPr="00A95BD1">
        <w:rPr>
          <w:rFonts w:asciiTheme="minorHAnsi" w:eastAsia="Arial" w:hAnsiTheme="minorHAnsi"/>
          <w:color w:val="000000"/>
          <w:lang w:val="fr-FR"/>
        </w:rPr>
        <w:t xml:space="preserve"> </w:t>
      </w:r>
      <w:r w:rsidR="00546681" w:rsidRPr="00A95BD1">
        <w:rPr>
          <w:rFonts w:asciiTheme="minorHAnsi" w:eastAsia="Arial" w:hAnsiTheme="minorHAnsi"/>
          <w:color w:val="000000"/>
          <w:lang w:val="fr-FR"/>
        </w:rPr>
        <w:t>bénéficient des mesures d’accompagnement de la mobilité externe renforcées s</w:t>
      </w:r>
      <w:r w:rsidR="006D1A02" w:rsidRPr="00A95BD1">
        <w:rPr>
          <w:rFonts w:asciiTheme="minorHAnsi" w:eastAsia="Arial" w:hAnsiTheme="minorHAnsi"/>
          <w:color w:val="000000"/>
          <w:lang w:val="fr-FR"/>
        </w:rPr>
        <w:t>uivantes</w:t>
      </w:r>
      <w:r w:rsidRPr="00A95BD1">
        <w:rPr>
          <w:rFonts w:asciiTheme="minorHAnsi" w:eastAsia="Arial" w:hAnsiTheme="minorHAnsi"/>
          <w:color w:val="000000"/>
          <w:lang w:val="fr-FR"/>
        </w:rPr>
        <w:t xml:space="preserve"> : </w:t>
      </w:r>
    </w:p>
    <w:p w:rsidR="00546681" w:rsidRPr="00A95BD1" w:rsidRDefault="00546681" w:rsidP="00465B92">
      <w:pPr>
        <w:pStyle w:val="Paragraphedeliste"/>
        <w:spacing w:line="259" w:lineRule="auto"/>
        <w:ind w:right="3"/>
        <w:jc w:val="both"/>
        <w:rPr>
          <w:rFonts w:asciiTheme="minorHAnsi" w:eastAsia="Arial" w:hAnsiTheme="minorHAnsi"/>
          <w:color w:val="000000"/>
          <w:sz w:val="16"/>
          <w:szCs w:val="16"/>
          <w:lang w:val="fr-FR"/>
        </w:rPr>
      </w:pPr>
    </w:p>
    <w:p w:rsidR="00C779A8" w:rsidRPr="00A95BD1" w:rsidRDefault="006D1A02" w:rsidP="00E16D8F">
      <w:pPr>
        <w:pStyle w:val="Paragraphedeliste"/>
        <w:numPr>
          <w:ilvl w:val="0"/>
          <w:numId w:val="16"/>
        </w:numPr>
        <w:spacing w:line="259" w:lineRule="auto"/>
        <w:ind w:right="3"/>
        <w:jc w:val="both"/>
        <w:rPr>
          <w:rFonts w:asciiTheme="minorHAnsi" w:eastAsia="Arial" w:hAnsiTheme="minorHAnsi"/>
          <w:color w:val="000000"/>
          <w:lang w:val="fr-FR"/>
        </w:rPr>
      </w:pPr>
      <w:r w:rsidRPr="00A95BD1">
        <w:rPr>
          <w:rFonts w:asciiTheme="minorHAnsi" w:eastAsia="Arial" w:hAnsiTheme="minorHAnsi"/>
          <w:color w:val="000000"/>
          <w:lang w:val="fr-FR"/>
        </w:rPr>
        <w:t>l’indemnité de rupture versée à l’issue du congé mobilité, prévu</w:t>
      </w:r>
      <w:r w:rsidR="00617C11" w:rsidRPr="00A95BD1">
        <w:rPr>
          <w:rFonts w:asciiTheme="minorHAnsi" w:eastAsia="Arial" w:hAnsiTheme="minorHAnsi"/>
          <w:color w:val="000000"/>
          <w:lang w:val="fr-FR"/>
        </w:rPr>
        <w:t>e</w:t>
      </w:r>
      <w:r w:rsidRPr="00A95BD1">
        <w:rPr>
          <w:rFonts w:asciiTheme="minorHAnsi" w:eastAsia="Arial" w:hAnsiTheme="minorHAnsi"/>
          <w:color w:val="000000"/>
          <w:lang w:val="fr-FR"/>
        </w:rPr>
        <w:t xml:space="preserve"> à l’article 5.</w:t>
      </w:r>
      <w:r w:rsidR="002C484D" w:rsidRPr="00A95BD1">
        <w:rPr>
          <w:rFonts w:asciiTheme="minorHAnsi" w:eastAsia="Arial" w:hAnsiTheme="minorHAnsi"/>
          <w:color w:val="000000"/>
          <w:lang w:val="fr-FR"/>
        </w:rPr>
        <w:t>7</w:t>
      </w:r>
      <w:r w:rsidR="003E6330" w:rsidRPr="00A95BD1">
        <w:rPr>
          <w:rFonts w:asciiTheme="minorHAnsi" w:eastAsia="Arial" w:hAnsiTheme="minorHAnsi"/>
          <w:color w:val="000000"/>
          <w:lang w:val="fr-FR"/>
        </w:rPr>
        <w:t>,</w:t>
      </w:r>
      <w:r w:rsidRPr="00A95BD1">
        <w:rPr>
          <w:rFonts w:asciiTheme="minorHAnsi" w:eastAsia="Arial" w:hAnsiTheme="minorHAnsi"/>
          <w:color w:val="000000"/>
          <w:lang w:val="fr-FR"/>
        </w:rPr>
        <w:t xml:space="preserve"> est portée à </w:t>
      </w:r>
      <w:r w:rsidR="003E6330" w:rsidRPr="00A95BD1">
        <w:rPr>
          <w:rFonts w:asciiTheme="minorHAnsi" w:eastAsia="Arial" w:hAnsiTheme="minorHAnsi"/>
          <w:color w:val="000000"/>
          <w:lang w:val="fr-FR"/>
        </w:rPr>
        <w:t>un montant total, incluant l’indemnité conventionnelle ou légale de licenciement,</w:t>
      </w:r>
      <w:r w:rsidR="00EC5E7D" w:rsidRPr="00A95BD1">
        <w:rPr>
          <w:rFonts w:asciiTheme="minorHAnsi" w:eastAsia="Arial" w:hAnsiTheme="minorHAnsi"/>
          <w:color w:val="000000"/>
          <w:lang w:val="fr-FR"/>
        </w:rPr>
        <w:t xml:space="preserve"> défini se</w:t>
      </w:r>
      <w:r w:rsidR="002E12FC" w:rsidRPr="00A95BD1">
        <w:rPr>
          <w:rFonts w:asciiTheme="minorHAnsi" w:eastAsia="Arial" w:hAnsiTheme="minorHAnsi"/>
          <w:color w:val="000000"/>
          <w:lang w:val="fr-FR"/>
        </w:rPr>
        <w:t xml:space="preserve">lon le barème en </w:t>
      </w:r>
      <w:r w:rsidR="001B7508" w:rsidRPr="00A95BD1">
        <w:rPr>
          <w:rFonts w:asciiTheme="minorHAnsi" w:eastAsia="Arial" w:hAnsiTheme="minorHAnsi"/>
          <w:color w:val="000000"/>
          <w:lang w:val="fr-FR"/>
        </w:rPr>
        <w:t>Annexe</w:t>
      </w:r>
      <w:r w:rsidR="002E12FC" w:rsidRPr="00A95BD1">
        <w:rPr>
          <w:rFonts w:asciiTheme="minorHAnsi" w:eastAsia="Arial" w:hAnsiTheme="minorHAnsi"/>
          <w:color w:val="000000"/>
          <w:lang w:val="fr-FR"/>
        </w:rPr>
        <w:t xml:space="preserve"> </w:t>
      </w:r>
      <w:r w:rsidR="00F274C0" w:rsidRPr="00A95BD1">
        <w:rPr>
          <w:rFonts w:asciiTheme="minorHAnsi" w:eastAsia="Arial" w:hAnsiTheme="minorHAnsi"/>
          <w:color w:val="000000"/>
          <w:lang w:val="fr-FR"/>
        </w:rPr>
        <w:t>5</w:t>
      </w:r>
      <w:r w:rsidR="003E6330" w:rsidRPr="00A95BD1">
        <w:rPr>
          <w:rFonts w:asciiTheme="minorHAnsi" w:eastAsia="Arial" w:hAnsiTheme="minorHAnsi"/>
          <w:color w:val="000000"/>
          <w:lang w:val="fr-FR"/>
        </w:rPr>
        <w:t xml:space="preserve">. </w:t>
      </w:r>
      <w:r w:rsidR="00C779A8" w:rsidRPr="00A95BD1">
        <w:rPr>
          <w:rFonts w:asciiTheme="minorHAnsi" w:eastAsia="Arial" w:hAnsiTheme="minorHAnsi"/>
          <w:color w:val="000000"/>
          <w:lang w:val="fr-FR"/>
        </w:rPr>
        <w:t xml:space="preserve">L’ancienneté est calculée à l’issue du terme du congé de mobilité. </w:t>
      </w:r>
    </w:p>
    <w:p w:rsidR="00EF519E" w:rsidRPr="00A95BD1" w:rsidRDefault="00EF519E" w:rsidP="00465B92">
      <w:pPr>
        <w:spacing w:line="259" w:lineRule="auto"/>
        <w:ind w:right="3"/>
        <w:jc w:val="both"/>
        <w:rPr>
          <w:rFonts w:asciiTheme="minorHAnsi" w:eastAsia="Arial" w:hAnsiTheme="minorHAnsi"/>
          <w:color w:val="000000"/>
          <w:sz w:val="16"/>
          <w:szCs w:val="16"/>
          <w:lang w:val="fr-FR"/>
        </w:rPr>
      </w:pPr>
    </w:p>
    <w:p w:rsidR="002E2D36" w:rsidRPr="00A95BD1" w:rsidRDefault="00C779A8" w:rsidP="00720CF7">
      <w:pPr>
        <w:spacing w:line="259" w:lineRule="auto"/>
        <w:ind w:right="3"/>
        <w:jc w:val="both"/>
        <w:rPr>
          <w:rFonts w:asciiTheme="minorHAnsi" w:eastAsia="Arial" w:hAnsiTheme="minorHAnsi"/>
          <w:color w:val="000000"/>
          <w:lang w:val="fr-FR"/>
        </w:rPr>
      </w:pPr>
      <w:r w:rsidRPr="00A95BD1">
        <w:rPr>
          <w:rFonts w:asciiTheme="minorHAnsi" w:eastAsia="Arial" w:hAnsiTheme="minorHAnsi"/>
          <w:color w:val="000000"/>
          <w:lang w:val="fr-FR"/>
        </w:rPr>
        <w:t xml:space="preserve">Le salaire à prendre en considération </w:t>
      </w:r>
      <w:r w:rsidR="00E06502" w:rsidRPr="00A95BD1">
        <w:rPr>
          <w:rFonts w:asciiTheme="minorHAnsi" w:eastAsia="Arial" w:hAnsiTheme="minorHAnsi"/>
          <w:color w:val="000000"/>
          <w:lang w:val="fr-FR"/>
        </w:rPr>
        <w:t>pour déterminer la notion de « mois » </w:t>
      </w:r>
      <w:r w:rsidR="00720CF7" w:rsidRPr="00A95BD1">
        <w:rPr>
          <w:rFonts w:asciiTheme="minorHAnsi" w:eastAsia="Arial" w:hAnsiTheme="minorHAnsi"/>
          <w:color w:val="000000"/>
          <w:lang w:val="fr-FR"/>
        </w:rPr>
        <w:t xml:space="preserve">est défini conformément aux dispositions </w:t>
      </w:r>
      <w:r w:rsidR="00210BB5" w:rsidRPr="00A95BD1">
        <w:rPr>
          <w:rFonts w:asciiTheme="minorHAnsi" w:eastAsia="Arial" w:hAnsiTheme="minorHAnsi"/>
          <w:color w:val="000000"/>
          <w:lang w:val="fr-FR"/>
        </w:rPr>
        <w:t xml:space="preserve">légales (C. </w:t>
      </w:r>
      <w:proofErr w:type="spellStart"/>
      <w:r w:rsidR="00210BB5" w:rsidRPr="00A95BD1">
        <w:rPr>
          <w:rFonts w:asciiTheme="minorHAnsi" w:eastAsia="Arial" w:hAnsiTheme="minorHAnsi"/>
          <w:color w:val="000000"/>
          <w:lang w:val="fr-FR"/>
        </w:rPr>
        <w:t>trav</w:t>
      </w:r>
      <w:proofErr w:type="spellEnd"/>
      <w:r w:rsidR="00210BB5" w:rsidRPr="00A95BD1">
        <w:rPr>
          <w:rFonts w:asciiTheme="minorHAnsi" w:eastAsia="Arial" w:hAnsiTheme="minorHAnsi"/>
          <w:color w:val="000000"/>
          <w:lang w:val="fr-FR"/>
        </w:rPr>
        <w:t>. art. R. 1234-4)</w:t>
      </w:r>
      <w:r w:rsidR="00416778" w:rsidRPr="00A95BD1">
        <w:rPr>
          <w:rFonts w:asciiTheme="minorHAnsi" w:eastAsia="Arial" w:hAnsiTheme="minorHAnsi"/>
          <w:color w:val="000000"/>
          <w:lang w:val="fr-FR"/>
        </w:rPr>
        <w:t xml:space="preserve">, </w:t>
      </w:r>
      <w:r w:rsidR="0093276C" w:rsidRPr="00A95BD1">
        <w:rPr>
          <w:rFonts w:asciiTheme="minorHAnsi" w:eastAsia="Arial" w:hAnsiTheme="minorHAnsi"/>
          <w:color w:val="000000"/>
          <w:lang w:val="fr-FR"/>
        </w:rPr>
        <w:t xml:space="preserve">pendant </w:t>
      </w:r>
      <w:r w:rsidR="00416778" w:rsidRPr="00A95BD1">
        <w:rPr>
          <w:rFonts w:asciiTheme="minorHAnsi" w:eastAsia="Arial" w:hAnsiTheme="minorHAnsi"/>
          <w:color w:val="000000"/>
          <w:lang w:val="fr-FR"/>
        </w:rPr>
        <w:t>la période précédant l’entrée dans le congé de mobilité externe.</w:t>
      </w:r>
    </w:p>
    <w:p w:rsidR="00C779A8" w:rsidRPr="00A95BD1" w:rsidRDefault="00C779A8" w:rsidP="00465B92">
      <w:pPr>
        <w:pStyle w:val="Paragraphedeliste"/>
        <w:spacing w:line="259" w:lineRule="auto"/>
        <w:ind w:right="3"/>
        <w:jc w:val="both"/>
        <w:rPr>
          <w:rFonts w:asciiTheme="minorHAnsi" w:eastAsia="Arial" w:hAnsiTheme="minorHAnsi"/>
          <w:color w:val="000000"/>
          <w:sz w:val="16"/>
          <w:szCs w:val="16"/>
          <w:lang w:val="fr-FR"/>
        </w:rPr>
      </w:pPr>
    </w:p>
    <w:p w:rsidR="00C779A8" w:rsidRPr="00A95BD1" w:rsidRDefault="00C779A8" w:rsidP="005641A7">
      <w:pPr>
        <w:pStyle w:val="Paragraphedeliste"/>
        <w:numPr>
          <w:ilvl w:val="0"/>
          <w:numId w:val="16"/>
        </w:numPr>
        <w:spacing w:line="259" w:lineRule="auto"/>
        <w:ind w:right="3"/>
        <w:jc w:val="both"/>
        <w:rPr>
          <w:rFonts w:asciiTheme="minorHAnsi" w:eastAsia="Calibri" w:hAnsiTheme="minorHAnsi"/>
          <w:color w:val="000000"/>
          <w:lang w:val="fr-FR"/>
        </w:rPr>
      </w:pPr>
      <w:r w:rsidRPr="00A95BD1">
        <w:rPr>
          <w:rFonts w:asciiTheme="minorHAnsi" w:eastAsia="Arial" w:hAnsiTheme="minorHAnsi"/>
          <w:color w:val="000000"/>
          <w:lang w:val="fr-FR"/>
        </w:rPr>
        <w:t xml:space="preserve">L’aide </w:t>
      </w:r>
      <w:r w:rsidRPr="00A95BD1">
        <w:rPr>
          <w:rFonts w:asciiTheme="minorHAnsi" w:eastAsia="Calibri" w:hAnsiTheme="minorHAnsi"/>
          <w:color w:val="000000"/>
          <w:lang w:val="fr-FR"/>
        </w:rPr>
        <w:t>à la création/reprise d’activité accordée par le cabinet spécialisé, prévu</w:t>
      </w:r>
      <w:r w:rsidR="004E1D90" w:rsidRPr="00A95BD1">
        <w:rPr>
          <w:rFonts w:asciiTheme="minorHAnsi" w:eastAsia="Calibri" w:hAnsiTheme="minorHAnsi"/>
          <w:color w:val="000000"/>
          <w:lang w:val="fr-FR"/>
        </w:rPr>
        <w:t>e</w:t>
      </w:r>
      <w:r w:rsidRPr="00A95BD1">
        <w:rPr>
          <w:rFonts w:asciiTheme="minorHAnsi" w:eastAsia="Calibri" w:hAnsiTheme="minorHAnsi"/>
          <w:color w:val="000000"/>
          <w:lang w:val="fr-FR"/>
        </w:rPr>
        <w:t xml:space="preserve"> à l’article 5.5</w:t>
      </w:r>
      <w:r w:rsidR="00537BD2" w:rsidRPr="00A95BD1">
        <w:rPr>
          <w:rFonts w:asciiTheme="minorHAnsi" w:eastAsia="Calibri" w:hAnsiTheme="minorHAnsi"/>
          <w:color w:val="000000"/>
          <w:lang w:val="fr-FR"/>
        </w:rPr>
        <w:t>.3</w:t>
      </w:r>
      <w:r w:rsidR="004C64AB" w:rsidRPr="00A95BD1">
        <w:rPr>
          <w:rFonts w:asciiTheme="minorHAnsi" w:eastAsia="Calibri" w:hAnsiTheme="minorHAnsi"/>
          <w:color w:val="000000"/>
          <w:lang w:val="fr-FR"/>
        </w:rPr>
        <w:t>, est portée à 15.</w:t>
      </w:r>
      <w:r w:rsidR="00353A44" w:rsidRPr="00A95BD1">
        <w:rPr>
          <w:rFonts w:asciiTheme="minorHAnsi" w:eastAsia="Calibri" w:hAnsiTheme="minorHAnsi"/>
          <w:color w:val="000000"/>
          <w:lang w:val="fr-FR"/>
        </w:rPr>
        <w:t>000 euros bruts</w:t>
      </w:r>
      <w:r w:rsidRPr="00A95BD1">
        <w:rPr>
          <w:rFonts w:asciiTheme="minorHAnsi" w:eastAsia="Calibri" w:hAnsiTheme="minorHAnsi"/>
          <w:color w:val="000000"/>
          <w:lang w:val="fr-FR"/>
        </w:rPr>
        <w:t xml:space="preserve">. </w:t>
      </w:r>
      <w:r w:rsidR="00DC5433" w:rsidRPr="00A95BD1">
        <w:rPr>
          <w:rFonts w:asciiTheme="minorHAnsi" w:eastAsia="Calibri" w:hAnsiTheme="minorHAnsi"/>
          <w:color w:val="000000"/>
          <w:lang w:val="fr-FR"/>
        </w:rPr>
        <w:t>Cette mesure sera ouverte aux salariés qui auront choisi de créer ou reprendre une société, une franchise ou une activité indépendante afin d’en retirer des revenus susceptibles de compenser la perte de leur emploi salarié, pour laquelle ils consacreraient l’intégralité de leur activité professionnelle.</w:t>
      </w:r>
    </w:p>
    <w:p w:rsidR="00207E28" w:rsidRPr="00A95BD1" w:rsidRDefault="00207E28" w:rsidP="00465B92">
      <w:pPr>
        <w:spacing w:after="160" w:line="259" w:lineRule="auto"/>
        <w:ind w:right="3"/>
        <w:jc w:val="both"/>
        <w:rPr>
          <w:rFonts w:asciiTheme="minorHAnsi" w:eastAsia="Arial" w:hAnsiTheme="minorHAnsi"/>
          <w:color w:val="000000"/>
          <w:lang w:val="fr-FR"/>
        </w:rPr>
      </w:pPr>
    </w:p>
    <w:p w:rsidR="007B6E0E" w:rsidRPr="00A95BD1" w:rsidRDefault="00C779A8" w:rsidP="00207E28">
      <w:pPr>
        <w:spacing w:after="160" w:line="259" w:lineRule="auto"/>
        <w:ind w:right="3"/>
        <w:jc w:val="both"/>
        <w:rPr>
          <w:rFonts w:ascii="Calibri" w:eastAsia="Calibri" w:hAnsi="Calibri"/>
          <w:b/>
          <w:bCs/>
          <w:kern w:val="32"/>
          <w:sz w:val="28"/>
          <w:szCs w:val="32"/>
          <w:u w:val="single"/>
          <w:lang w:val="fr-FR"/>
        </w:rPr>
      </w:pPr>
      <w:r w:rsidRPr="00A95BD1">
        <w:rPr>
          <w:rFonts w:asciiTheme="minorHAnsi" w:eastAsia="Arial" w:hAnsiTheme="minorHAnsi"/>
          <w:color w:val="000000"/>
          <w:lang w:val="fr-FR"/>
        </w:rPr>
        <w:t>Les mesures ainsi définies se substituent aux mesures d’accompagnement de la mobilité externe définies au présent Chapitre</w:t>
      </w:r>
      <w:r w:rsidR="00322D83" w:rsidRPr="00A95BD1">
        <w:rPr>
          <w:rFonts w:asciiTheme="minorHAnsi" w:eastAsia="Arial" w:hAnsiTheme="minorHAnsi"/>
          <w:color w:val="000000"/>
          <w:lang w:val="fr-FR"/>
        </w:rPr>
        <w:t xml:space="preserve"> et ayant le même objet</w:t>
      </w:r>
      <w:r w:rsidRPr="00A95BD1">
        <w:rPr>
          <w:rFonts w:asciiTheme="minorHAnsi" w:eastAsia="Arial" w:hAnsiTheme="minorHAnsi"/>
          <w:color w:val="000000"/>
          <w:lang w:val="fr-FR"/>
        </w:rPr>
        <w:t xml:space="preserve">. </w:t>
      </w:r>
    </w:p>
    <w:p w:rsidR="002E12FC" w:rsidRPr="00A95BD1" w:rsidRDefault="002E12FC">
      <w:pPr>
        <w:spacing w:after="160" w:line="259" w:lineRule="auto"/>
        <w:rPr>
          <w:rFonts w:ascii="Calibri" w:eastAsia="Calibri" w:hAnsi="Calibri"/>
          <w:b/>
          <w:bCs/>
          <w:kern w:val="32"/>
          <w:sz w:val="28"/>
          <w:szCs w:val="32"/>
          <w:u w:val="single"/>
          <w:lang w:val="fr-FR"/>
        </w:rPr>
      </w:pPr>
      <w:r w:rsidRPr="00A95BD1">
        <w:rPr>
          <w:rFonts w:eastAsia="Calibri"/>
          <w:lang w:val="fr-FR"/>
        </w:rPr>
        <w:br w:type="page"/>
      </w:r>
    </w:p>
    <w:p w:rsidR="00F268D1" w:rsidRPr="00A95BD1" w:rsidRDefault="00F268D1" w:rsidP="00CC33EA">
      <w:pPr>
        <w:pStyle w:val="Titre1"/>
        <w:rPr>
          <w:rFonts w:eastAsia="Calibri"/>
        </w:rPr>
      </w:pPr>
      <w:bookmarkStart w:id="62" w:name="_Toc517187793"/>
      <w:r w:rsidRPr="00A95BD1">
        <w:rPr>
          <w:rFonts w:eastAsia="Calibri"/>
        </w:rPr>
        <w:lastRenderedPageBreak/>
        <w:t>Chapitre 6 : Mesure d’aménagement de fin de carrière</w:t>
      </w:r>
      <w:bookmarkEnd w:id="62"/>
    </w:p>
    <w:p w:rsidR="00F268D1" w:rsidRPr="00A95BD1" w:rsidRDefault="00F268D1" w:rsidP="00465B92">
      <w:pPr>
        <w:spacing w:before="303" w:line="28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Le dispositif d’aménagement de fin de carrière est un dispositif basé sur le volontariat permettant la suspension du contrat de travail de salariés en contrat à durée indéterminée, et ce jusqu’à ce qu’ils puissent bénéficier d’une liquidation de leur retraite sans surcote au sens du régime général de la Sécurité Sociale, qu’ils s’engagent expressément à demander lors de leur entrée dans le dispositif.</w:t>
      </w:r>
    </w:p>
    <w:p w:rsidR="00F268D1" w:rsidRPr="00A95BD1" w:rsidRDefault="00F268D1" w:rsidP="00465B92">
      <w:pPr>
        <w:spacing w:before="303" w:line="28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 xml:space="preserve">En ce sens, il ouvre au bénéfice d’une allocation qui est versée jusqu’au moment où le bénéficiaire liquidera ses droits à retraite, sans possibilité de majoration, dans une échéance maximum de </w:t>
      </w:r>
      <w:r w:rsidR="003F1F53" w:rsidRPr="00A95BD1">
        <w:rPr>
          <w:rFonts w:asciiTheme="minorHAnsi" w:eastAsia="Calibri" w:hAnsiTheme="minorHAnsi" w:cstheme="minorHAnsi"/>
          <w:color w:val="000000"/>
          <w:lang w:val="fr-FR"/>
        </w:rPr>
        <w:t xml:space="preserve">4 </w:t>
      </w:r>
      <w:r w:rsidRPr="00A95BD1">
        <w:rPr>
          <w:rFonts w:asciiTheme="minorHAnsi" w:eastAsia="Calibri" w:hAnsiTheme="minorHAnsi" w:cstheme="minorHAnsi"/>
          <w:color w:val="000000"/>
          <w:lang w:val="fr-FR"/>
        </w:rPr>
        <w:t>ans, conformément à la réglementation en vigueur.</w:t>
      </w:r>
    </w:p>
    <w:p w:rsidR="00F268D1" w:rsidRPr="00A95BD1" w:rsidRDefault="00F268D1" w:rsidP="00465B92">
      <w:pPr>
        <w:spacing w:before="292" w:line="288"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 xml:space="preserve">L’adhésion au dispositif emporte pour eux l’obligation de départ à la retraite dès </w:t>
      </w:r>
      <w:r w:rsidR="007C40C7" w:rsidRPr="00A95BD1">
        <w:rPr>
          <w:rFonts w:asciiTheme="minorHAnsi" w:eastAsia="Calibri" w:hAnsiTheme="minorHAnsi" w:cstheme="minorHAnsi"/>
          <w:color w:val="000000"/>
          <w:lang w:val="fr-FR"/>
        </w:rPr>
        <w:t>l’</w:t>
      </w:r>
      <w:r w:rsidRPr="00A95BD1">
        <w:rPr>
          <w:rFonts w:asciiTheme="minorHAnsi" w:eastAsia="Calibri" w:hAnsiTheme="minorHAnsi" w:cstheme="minorHAnsi"/>
          <w:color w:val="000000"/>
          <w:lang w:val="fr-FR"/>
        </w:rPr>
        <w:t xml:space="preserve">accomplissement des conditions permettant de bénéficier </w:t>
      </w:r>
      <w:r w:rsidR="00F62A17" w:rsidRPr="00A95BD1">
        <w:rPr>
          <w:rFonts w:asciiTheme="minorHAnsi" w:eastAsia="Calibri" w:hAnsiTheme="minorHAnsi" w:cstheme="minorHAnsi"/>
          <w:color w:val="000000"/>
          <w:lang w:val="fr-FR"/>
        </w:rPr>
        <w:t>d’une</w:t>
      </w:r>
      <w:r w:rsidRPr="00A95BD1">
        <w:rPr>
          <w:rFonts w:asciiTheme="minorHAnsi" w:eastAsia="Calibri" w:hAnsiTheme="minorHAnsi" w:cstheme="minorHAnsi"/>
          <w:color w:val="000000"/>
          <w:lang w:val="fr-FR"/>
        </w:rPr>
        <w:t xml:space="preserve"> retraite</w:t>
      </w:r>
      <w:r w:rsidR="00C70392" w:rsidRPr="00A95BD1">
        <w:rPr>
          <w:rFonts w:asciiTheme="minorHAnsi" w:eastAsia="Calibri" w:hAnsiTheme="minorHAnsi" w:cstheme="minorHAnsi"/>
          <w:color w:val="000000"/>
          <w:lang w:val="fr-FR"/>
        </w:rPr>
        <w:t xml:space="preserve"> du régime de sécurité sociale</w:t>
      </w:r>
      <w:r w:rsidRPr="00A95BD1">
        <w:rPr>
          <w:rFonts w:asciiTheme="minorHAnsi" w:eastAsia="Calibri" w:hAnsiTheme="minorHAnsi" w:cstheme="minorHAnsi"/>
          <w:color w:val="000000"/>
          <w:lang w:val="fr-FR"/>
        </w:rPr>
        <w:t xml:space="preserve"> sans </w:t>
      </w:r>
      <w:r w:rsidR="00C70392" w:rsidRPr="00A95BD1">
        <w:rPr>
          <w:rFonts w:asciiTheme="minorHAnsi" w:eastAsia="Calibri" w:hAnsiTheme="minorHAnsi" w:cstheme="minorHAnsi"/>
          <w:color w:val="000000"/>
          <w:lang w:val="fr-FR"/>
        </w:rPr>
        <w:t>surcote</w:t>
      </w:r>
      <w:r w:rsidRPr="00A95BD1">
        <w:rPr>
          <w:rFonts w:asciiTheme="minorHAnsi" w:eastAsia="Calibri" w:hAnsiTheme="minorHAnsi" w:cstheme="minorHAnsi"/>
          <w:color w:val="000000"/>
          <w:lang w:val="fr-FR"/>
        </w:rPr>
        <w:t>.</w:t>
      </w:r>
    </w:p>
    <w:p w:rsidR="00F268D1" w:rsidRPr="00A95BD1" w:rsidRDefault="00F268D1" w:rsidP="00465B92">
      <w:pPr>
        <w:pStyle w:val="Titre2"/>
        <w:ind w:right="3"/>
        <w:rPr>
          <w:rFonts w:eastAsia="Calibri"/>
        </w:rPr>
      </w:pPr>
      <w:bookmarkStart w:id="63" w:name="_Toc517187794"/>
      <w:r w:rsidRPr="00A95BD1">
        <w:rPr>
          <w:rFonts w:eastAsia="Calibri"/>
        </w:rPr>
        <w:t>6.1 : Bénéficiaires des mesures d’aménagement de fin de carrière</w:t>
      </w:r>
      <w:bookmarkEnd w:id="63"/>
    </w:p>
    <w:p w:rsidR="00F268D1" w:rsidRPr="00A95BD1" w:rsidRDefault="00F268D1" w:rsidP="00465B92">
      <w:pPr>
        <w:spacing w:before="67" w:line="226" w:lineRule="exact"/>
        <w:ind w:left="144" w:right="3"/>
        <w:jc w:val="both"/>
        <w:textAlignment w:val="baseline"/>
        <w:rPr>
          <w:rFonts w:asciiTheme="minorHAnsi" w:eastAsia="Calibri" w:hAnsiTheme="minorHAnsi"/>
          <w:color w:val="000000"/>
          <w:lang w:val="fr-FR"/>
        </w:rPr>
      </w:pPr>
    </w:p>
    <w:p w:rsidR="00F268D1" w:rsidRPr="00A95BD1" w:rsidRDefault="00F268D1" w:rsidP="00207E28">
      <w:pPr>
        <w:spacing w:before="67"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Compte tenu des calendriers des évolutions d’organisation</w:t>
      </w:r>
      <w:r w:rsidR="003F1F53" w:rsidRPr="00A95BD1">
        <w:rPr>
          <w:rFonts w:asciiTheme="minorHAnsi" w:eastAsia="Calibri" w:hAnsiTheme="minorHAnsi"/>
          <w:color w:val="000000"/>
          <w:lang w:val="fr-FR"/>
        </w:rPr>
        <w:t>s</w:t>
      </w:r>
      <w:r w:rsidRPr="00A95BD1">
        <w:rPr>
          <w:rFonts w:asciiTheme="minorHAnsi" w:eastAsia="Calibri" w:hAnsiTheme="minorHAnsi"/>
          <w:color w:val="000000"/>
          <w:lang w:val="fr-FR"/>
        </w:rPr>
        <w:t xml:space="preserve"> « Nestlé en France 2020 », peuvent être bénéficiaires de ce dispositif, les salariés qui seraient en mesure de liquider leur retraite du régime </w:t>
      </w:r>
      <w:r w:rsidR="00935563" w:rsidRPr="00A95BD1">
        <w:rPr>
          <w:rFonts w:asciiTheme="minorHAnsi" w:eastAsia="Calibri" w:hAnsiTheme="minorHAnsi"/>
          <w:color w:val="000000"/>
          <w:lang w:val="fr-FR"/>
        </w:rPr>
        <w:t xml:space="preserve">général </w:t>
      </w:r>
      <w:r w:rsidRPr="00A95BD1">
        <w:rPr>
          <w:rFonts w:asciiTheme="minorHAnsi" w:eastAsia="Calibri" w:hAnsiTheme="minorHAnsi"/>
          <w:color w:val="000000"/>
          <w:lang w:val="fr-FR"/>
        </w:rPr>
        <w:t xml:space="preserve">de sécurité sociale sans surcote dans les </w:t>
      </w:r>
      <w:r w:rsidR="002C484D" w:rsidRPr="00A95BD1">
        <w:rPr>
          <w:rFonts w:asciiTheme="minorHAnsi" w:eastAsia="Calibri" w:hAnsiTheme="minorHAnsi"/>
          <w:color w:val="000000"/>
          <w:lang w:val="fr-FR"/>
        </w:rPr>
        <w:t xml:space="preserve">48 </w:t>
      </w:r>
      <w:r w:rsidRPr="00A95BD1">
        <w:rPr>
          <w:rFonts w:asciiTheme="minorHAnsi" w:eastAsia="Calibri" w:hAnsiTheme="minorHAnsi"/>
          <w:color w:val="000000"/>
          <w:lang w:val="fr-FR"/>
        </w:rPr>
        <w:t>mois</w:t>
      </w:r>
      <w:r w:rsidR="00935563" w:rsidRPr="00A95BD1">
        <w:rPr>
          <w:rFonts w:asciiTheme="minorHAnsi" w:eastAsia="Calibri" w:hAnsiTheme="minorHAnsi"/>
          <w:color w:val="000000"/>
          <w:lang w:val="fr-FR"/>
        </w:rPr>
        <w:t xml:space="preserve"> maximum</w:t>
      </w:r>
      <w:r w:rsidRPr="00A95BD1">
        <w:rPr>
          <w:rFonts w:asciiTheme="minorHAnsi" w:eastAsia="Calibri" w:hAnsiTheme="minorHAnsi"/>
          <w:color w:val="000000"/>
          <w:lang w:val="fr-FR"/>
        </w:rPr>
        <w:t xml:space="preserve"> suivant leur entrée dans le dispositif et au plus tard le 31 décembre </w:t>
      </w:r>
      <w:r w:rsidR="000C672C" w:rsidRPr="00A95BD1">
        <w:rPr>
          <w:rFonts w:asciiTheme="minorHAnsi" w:eastAsia="Calibri" w:hAnsiTheme="minorHAnsi"/>
          <w:color w:val="000000"/>
          <w:lang w:val="fr-FR"/>
        </w:rPr>
        <w:t xml:space="preserve">2023 </w:t>
      </w:r>
      <w:r w:rsidR="00207E28" w:rsidRPr="00A95BD1">
        <w:rPr>
          <w:rFonts w:asciiTheme="minorHAnsi" w:eastAsia="Calibri" w:hAnsiTheme="minorHAnsi"/>
          <w:color w:val="000000"/>
          <w:lang w:val="fr-FR"/>
        </w:rPr>
        <w:t>(maximum) et :</w:t>
      </w:r>
    </w:p>
    <w:p w:rsidR="00F268D1" w:rsidRPr="00A95BD1" w:rsidRDefault="00F268D1" w:rsidP="004F42BD">
      <w:pPr>
        <w:pStyle w:val="Paragraphedeliste"/>
        <w:numPr>
          <w:ilvl w:val="0"/>
          <w:numId w:val="58"/>
        </w:numPr>
        <w:spacing w:before="67"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appartenant à une catégorie d’emploi impactée</w:t>
      </w:r>
      <w:r w:rsidR="004C64AB" w:rsidRPr="00A95BD1">
        <w:rPr>
          <w:rFonts w:asciiTheme="minorHAnsi" w:eastAsia="Calibri" w:hAnsiTheme="minorHAnsi"/>
          <w:color w:val="000000"/>
          <w:lang w:val="fr-FR"/>
        </w:rPr>
        <w:t xml:space="preserve"> </w:t>
      </w:r>
      <w:r w:rsidR="004C64AB" w:rsidRPr="00A95BD1">
        <w:rPr>
          <w:rFonts w:asciiTheme="minorHAnsi" w:hAnsiTheme="minorHAnsi"/>
          <w:lang w:val="fr-FR"/>
        </w:rPr>
        <w:t>(telle que définie à l’article 1.3)</w:t>
      </w:r>
      <w:r w:rsidRPr="00A95BD1">
        <w:rPr>
          <w:rFonts w:asciiTheme="minorHAnsi" w:eastAsia="Calibri" w:hAnsiTheme="minorHAnsi"/>
          <w:color w:val="000000"/>
          <w:lang w:val="fr-FR"/>
        </w:rPr>
        <w:t xml:space="preserve"> par des évolutions fonctionnelles au sein </w:t>
      </w:r>
      <w:r w:rsidR="00490081" w:rsidRPr="00A95BD1">
        <w:rPr>
          <w:rFonts w:asciiTheme="minorHAnsi" w:eastAsia="Calibri" w:hAnsiTheme="minorHAnsi"/>
          <w:color w:val="000000"/>
          <w:lang w:val="fr-FR"/>
        </w:rPr>
        <w:t xml:space="preserve">d’un établissement </w:t>
      </w:r>
      <w:r w:rsidR="00483134" w:rsidRPr="00A95BD1">
        <w:rPr>
          <w:rFonts w:asciiTheme="minorHAnsi" w:eastAsia="Calibri" w:hAnsiTheme="minorHAnsi"/>
          <w:color w:val="000000"/>
          <w:lang w:val="fr-FR"/>
        </w:rPr>
        <w:t xml:space="preserve">(le déménagement des Sièges Sociaux en un lieu unique n’ayant pas d’impact sur la notion d’établissement) </w:t>
      </w:r>
      <w:r w:rsidR="00490081" w:rsidRPr="00A95BD1">
        <w:rPr>
          <w:rFonts w:asciiTheme="minorHAnsi" w:eastAsia="Calibri" w:hAnsiTheme="minorHAnsi"/>
          <w:color w:val="000000"/>
          <w:lang w:val="fr-FR"/>
        </w:rPr>
        <w:t>de leur Société d’origine</w:t>
      </w:r>
      <w:r w:rsidR="002E12FC" w:rsidRPr="00A95BD1">
        <w:rPr>
          <w:rFonts w:asciiTheme="minorHAnsi" w:eastAsia="Calibri" w:hAnsiTheme="minorHAnsi"/>
          <w:color w:val="000000"/>
          <w:lang w:val="fr-FR"/>
        </w:rPr>
        <w:t> ;</w:t>
      </w:r>
    </w:p>
    <w:p w:rsidR="004F42BD" w:rsidRPr="00A95BD1" w:rsidRDefault="004F42BD" w:rsidP="004F42BD">
      <w:pPr>
        <w:pStyle w:val="Paragraphedeliste"/>
        <w:spacing w:before="67" w:line="276" w:lineRule="auto"/>
        <w:ind w:right="3"/>
        <w:jc w:val="both"/>
        <w:textAlignment w:val="baseline"/>
        <w:rPr>
          <w:rFonts w:asciiTheme="minorHAnsi" w:eastAsia="Calibri" w:hAnsiTheme="minorHAnsi"/>
          <w:color w:val="000000"/>
          <w:sz w:val="16"/>
          <w:szCs w:val="16"/>
          <w:lang w:val="fr-FR"/>
        </w:rPr>
      </w:pPr>
    </w:p>
    <w:p w:rsidR="00F268D1" w:rsidRPr="00A95BD1" w:rsidRDefault="00353A44" w:rsidP="004F42BD">
      <w:pPr>
        <w:pStyle w:val="Paragraphedeliste"/>
        <w:spacing w:before="67"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OU</w:t>
      </w:r>
    </w:p>
    <w:p w:rsidR="004F42BD" w:rsidRPr="00A95BD1" w:rsidRDefault="004F42BD" w:rsidP="004F42BD">
      <w:pPr>
        <w:pStyle w:val="Paragraphedeliste"/>
        <w:spacing w:before="67" w:line="276" w:lineRule="auto"/>
        <w:ind w:right="3"/>
        <w:jc w:val="both"/>
        <w:textAlignment w:val="baseline"/>
        <w:rPr>
          <w:rFonts w:asciiTheme="minorHAnsi" w:eastAsia="Calibri" w:hAnsiTheme="minorHAnsi"/>
          <w:color w:val="000000"/>
          <w:sz w:val="16"/>
          <w:szCs w:val="16"/>
          <w:lang w:val="fr-FR"/>
        </w:rPr>
      </w:pPr>
    </w:p>
    <w:p w:rsidR="000919FE" w:rsidRPr="00A95BD1" w:rsidRDefault="00A60D05" w:rsidP="00BE7F7B">
      <w:pPr>
        <w:pStyle w:val="Paragraphedeliste"/>
        <w:numPr>
          <w:ilvl w:val="0"/>
          <w:numId w:val="58"/>
        </w:numPr>
        <w:spacing w:before="67"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occupant un poste basé </w:t>
      </w:r>
      <w:r w:rsidR="000919FE" w:rsidRPr="00A95BD1">
        <w:rPr>
          <w:rFonts w:asciiTheme="minorHAnsi" w:eastAsia="Calibri" w:hAnsiTheme="minorHAnsi"/>
          <w:color w:val="000000"/>
          <w:lang w:val="fr-FR"/>
        </w:rPr>
        <w:t xml:space="preserve">en </w:t>
      </w:r>
      <w:r w:rsidR="003B3D92" w:rsidRPr="00A95BD1">
        <w:rPr>
          <w:rFonts w:asciiTheme="minorHAnsi" w:eastAsia="Calibri" w:hAnsiTheme="minorHAnsi"/>
          <w:color w:val="000000"/>
          <w:lang w:val="fr-FR"/>
        </w:rPr>
        <w:t>R</w:t>
      </w:r>
      <w:r w:rsidR="000919FE" w:rsidRPr="00A95BD1">
        <w:rPr>
          <w:rFonts w:asciiTheme="minorHAnsi" w:eastAsia="Calibri" w:hAnsiTheme="minorHAnsi"/>
          <w:color w:val="000000"/>
          <w:lang w:val="fr-FR"/>
        </w:rPr>
        <w:t>égion parisienne au 31 mars 2018 et dont le temps de trajet aller serait  allongé de plus de 25 minutes au sens de l’article 4.1.1</w:t>
      </w:r>
      <w:r w:rsidR="007C40C7" w:rsidRPr="00A95BD1">
        <w:rPr>
          <w:rFonts w:asciiTheme="minorHAnsi" w:eastAsia="Calibri" w:hAnsiTheme="minorHAnsi"/>
          <w:color w:val="000000"/>
          <w:lang w:val="fr-FR"/>
        </w:rPr>
        <w:t>.</w:t>
      </w:r>
      <w:r w:rsidR="00A16303" w:rsidRPr="00A95BD1">
        <w:rPr>
          <w:rFonts w:asciiTheme="minorHAnsi" w:eastAsia="Calibri" w:hAnsiTheme="minorHAnsi"/>
          <w:color w:val="000000"/>
          <w:lang w:val="fr-FR"/>
        </w:rPr>
        <w:t>, du fait du regroupement des Sièges en Région parisienne</w:t>
      </w:r>
      <w:r w:rsidR="002E12FC" w:rsidRPr="00A95BD1">
        <w:rPr>
          <w:rFonts w:asciiTheme="minorHAnsi" w:eastAsia="Calibri" w:hAnsiTheme="minorHAnsi"/>
          <w:color w:val="000000"/>
          <w:lang w:val="fr-FR"/>
        </w:rPr>
        <w:t> ;</w:t>
      </w:r>
    </w:p>
    <w:p w:rsidR="007C40C7" w:rsidRPr="00A95BD1" w:rsidRDefault="007C40C7" w:rsidP="003B3D92">
      <w:pPr>
        <w:pStyle w:val="Paragraphedeliste"/>
        <w:spacing w:before="67" w:line="276" w:lineRule="auto"/>
        <w:ind w:right="3"/>
        <w:jc w:val="both"/>
        <w:textAlignment w:val="baseline"/>
        <w:rPr>
          <w:rFonts w:asciiTheme="minorHAnsi" w:eastAsia="Calibri" w:hAnsiTheme="minorHAnsi"/>
          <w:color w:val="000000"/>
          <w:sz w:val="16"/>
          <w:szCs w:val="16"/>
          <w:lang w:val="fr-FR"/>
        </w:rPr>
      </w:pPr>
    </w:p>
    <w:p w:rsidR="007C40C7" w:rsidRPr="00A95BD1" w:rsidRDefault="007C40C7" w:rsidP="003B3D92">
      <w:pPr>
        <w:spacing w:before="67" w:line="276" w:lineRule="auto"/>
        <w:ind w:right="3" w:firstLine="708"/>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OU </w:t>
      </w:r>
    </w:p>
    <w:p w:rsidR="007C40C7" w:rsidRPr="00A95BD1" w:rsidRDefault="007C40C7" w:rsidP="003B3D92">
      <w:pPr>
        <w:pStyle w:val="Paragraphedeliste"/>
        <w:spacing w:before="67" w:line="276" w:lineRule="auto"/>
        <w:ind w:right="3"/>
        <w:jc w:val="both"/>
        <w:textAlignment w:val="baseline"/>
        <w:rPr>
          <w:rFonts w:asciiTheme="minorHAnsi" w:eastAsia="Calibri" w:hAnsiTheme="minorHAnsi"/>
          <w:color w:val="000000"/>
          <w:sz w:val="16"/>
          <w:szCs w:val="16"/>
          <w:lang w:val="fr-FR"/>
        </w:rPr>
      </w:pPr>
    </w:p>
    <w:p w:rsidR="007C40C7" w:rsidRPr="00A95BD1" w:rsidRDefault="007C40C7" w:rsidP="00BE7F7B">
      <w:pPr>
        <w:pStyle w:val="Paragraphedeliste"/>
        <w:numPr>
          <w:ilvl w:val="0"/>
          <w:numId w:val="58"/>
        </w:numPr>
        <w:spacing w:before="67"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répondant aux conditions du volontariat de solidarité, définies à l’article 6.4.</w:t>
      </w:r>
    </w:p>
    <w:p w:rsidR="00F268D1" w:rsidRPr="00A95BD1" w:rsidRDefault="00F268D1" w:rsidP="00465B92">
      <w:pPr>
        <w:pStyle w:val="Titre2"/>
        <w:ind w:right="3"/>
        <w:rPr>
          <w:rFonts w:eastAsia="Calibri"/>
        </w:rPr>
      </w:pPr>
      <w:bookmarkStart w:id="64" w:name="_Toc517187795"/>
      <w:r w:rsidRPr="00A95BD1">
        <w:rPr>
          <w:rFonts w:eastAsia="Calibri"/>
        </w:rPr>
        <w:t>6.2 : Conditions d’éligibilité au dispositif d’aménagement de fin de carrière</w:t>
      </w:r>
      <w:bookmarkEnd w:id="64"/>
    </w:p>
    <w:p w:rsidR="007C40C7" w:rsidRPr="00A95BD1" w:rsidRDefault="00F268D1" w:rsidP="00465B92">
      <w:pPr>
        <w:spacing w:before="292" w:line="28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Afin d’adhérer à ce dispositif, le salarié bénéficiaire devra remettre, avant le 31 mars 2019, les justificatifs de sa situation de cotisations aux régimes de base et complémentaires à la DRH de son entreprise de rattachement, notamment par la remise d</w:t>
      </w:r>
      <w:r w:rsidR="00163528" w:rsidRPr="00A95BD1">
        <w:rPr>
          <w:rFonts w:asciiTheme="minorHAnsi" w:eastAsia="Calibri" w:hAnsiTheme="minorHAnsi" w:cstheme="minorHAnsi"/>
          <w:color w:val="000000"/>
          <w:lang w:val="fr-FR"/>
        </w:rPr>
        <w:t>e son</w:t>
      </w:r>
      <w:r w:rsidRPr="00A95BD1">
        <w:rPr>
          <w:rFonts w:asciiTheme="minorHAnsi" w:eastAsia="Calibri" w:hAnsiTheme="minorHAnsi" w:cstheme="minorHAnsi"/>
          <w:color w:val="000000"/>
          <w:lang w:val="fr-FR"/>
        </w:rPr>
        <w:t xml:space="preserve"> relevé de carrière de la Sécurité Sociale, permettant d’assurer une liquidation des droits à retraite dans une échéance maximum de </w:t>
      </w:r>
      <w:r w:rsidR="00B25693" w:rsidRPr="00A95BD1">
        <w:rPr>
          <w:rFonts w:asciiTheme="minorHAnsi" w:eastAsia="Calibri" w:hAnsiTheme="minorHAnsi" w:cstheme="minorHAnsi"/>
          <w:color w:val="000000"/>
          <w:lang w:val="fr-FR"/>
        </w:rPr>
        <w:t xml:space="preserve">48 </w:t>
      </w:r>
      <w:r w:rsidRPr="00A95BD1">
        <w:rPr>
          <w:rFonts w:asciiTheme="minorHAnsi" w:eastAsia="Calibri" w:hAnsiTheme="minorHAnsi" w:cstheme="minorHAnsi"/>
          <w:color w:val="000000"/>
          <w:lang w:val="fr-FR"/>
        </w:rPr>
        <w:t xml:space="preserve">mois, à compter de l’entrée effective dans le dispositif d’aménagement de fin de carrière et avec si besoin des rachats de trimestre </w:t>
      </w:r>
      <w:r w:rsidR="009F37F2" w:rsidRPr="00A95BD1">
        <w:rPr>
          <w:rFonts w:asciiTheme="minorHAnsi" w:eastAsia="Calibri" w:hAnsiTheme="minorHAnsi" w:cstheme="minorHAnsi"/>
          <w:color w:val="000000"/>
          <w:lang w:val="fr-FR"/>
        </w:rPr>
        <w:t xml:space="preserve">dont </w:t>
      </w:r>
      <w:r w:rsidRPr="00A95BD1">
        <w:rPr>
          <w:rFonts w:asciiTheme="minorHAnsi" w:eastAsia="Calibri" w:hAnsiTheme="minorHAnsi" w:cstheme="minorHAnsi"/>
          <w:color w:val="000000"/>
          <w:lang w:val="fr-FR"/>
        </w:rPr>
        <w:t>1 à 4 trimestres (pour atteindre uniquement le taux plein) qui seront financés par Nestlé.</w:t>
      </w:r>
    </w:p>
    <w:p w:rsidR="00F268D1" w:rsidRPr="00A95BD1" w:rsidRDefault="00F268D1" w:rsidP="00465B92">
      <w:pPr>
        <w:spacing w:before="292" w:line="290"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Le salarié ne devra pas être en mesure de liquider une pension de retraite</w:t>
      </w:r>
      <w:r w:rsidR="00C70392" w:rsidRPr="00A95BD1">
        <w:rPr>
          <w:rFonts w:asciiTheme="minorHAnsi" w:eastAsia="Calibri" w:hAnsiTheme="minorHAnsi" w:cstheme="minorHAnsi"/>
          <w:color w:val="000000"/>
          <w:lang w:val="fr-FR"/>
        </w:rPr>
        <w:t xml:space="preserve"> du régime de sécurité sociale</w:t>
      </w:r>
      <w:r w:rsidRPr="00A95BD1">
        <w:rPr>
          <w:rFonts w:asciiTheme="minorHAnsi" w:eastAsia="Calibri" w:hAnsiTheme="minorHAnsi" w:cstheme="minorHAnsi"/>
          <w:color w:val="000000"/>
          <w:lang w:val="fr-FR"/>
        </w:rPr>
        <w:t xml:space="preserve">, avec ou sans </w:t>
      </w:r>
      <w:r w:rsidR="00392B71" w:rsidRPr="00A95BD1">
        <w:rPr>
          <w:rFonts w:asciiTheme="minorHAnsi" w:eastAsia="Calibri" w:hAnsiTheme="minorHAnsi" w:cstheme="minorHAnsi"/>
          <w:color w:val="000000"/>
          <w:lang w:val="fr-FR"/>
        </w:rPr>
        <w:t>surcote</w:t>
      </w:r>
      <w:r w:rsidRPr="00A95BD1">
        <w:rPr>
          <w:rFonts w:asciiTheme="minorHAnsi" w:eastAsia="Calibri" w:hAnsiTheme="minorHAnsi" w:cstheme="minorHAnsi"/>
          <w:color w:val="000000"/>
          <w:lang w:val="fr-FR"/>
        </w:rPr>
        <w:t>, à la date d’entrée effective dans le dispositif. Le salarié s’engage également à respecter l’ensemble des conditions du présent dispositif.</w:t>
      </w:r>
    </w:p>
    <w:p w:rsidR="007C40C7" w:rsidRPr="00A95BD1" w:rsidRDefault="007C40C7" w:rsidP="007C40C7">
      <w:pPr>
        <w:spacing w:before="292" w:line="28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lastRenderedPageBreak/>
        <w:t>Le salarié sera accompagné dans ses démarches de constitution de dossier par un organisme extérieur, pris en charge par Nestlé.</w:t>
      </w:r>
    </w:p>
    <w:p w:rsidR="00F268D1" w:rsidRPr="00A95BD1" w:rsidRDefault="00F268D1" w:rsidP="00465B92">
      <w:pPr>
        <w:spacing w:before="16" w:line="290" w:lineRule="exact"/>
        <w:ind w:right="3"/>
        <w:jc w:val="both"/>
        <w:textAlignment w:val="baseline"/>
        <w:rPr>
          <w:rFonts w:asciiTheme="minorHAnsi" w:eastAsia="Calibri" w:hAnsiTheme="minorHAnsi" w:cstheme="minorHAnsi"/>
          <w:color w:val="000000"/>
          <w:lang w:val="fr-FR"/>
        </w:rPr>
      </w:pPr>
    </w:p>
    <w:p w:rsidR="00F268D1" w:rsidRPr="00A95BD1" w:rsidRDefault="00F268D1" w:rsidP="00465B92">
      <w:pPr>
        <w:spacing w:before="16" w:line="290"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L’adhésion au dispositif d’aménagement de fin de carrière donne lieu à la signature d’un avenant au contrat de travail entre la date de signature du présent Accord et le 31 mars 2019 au plus tard, qui rappelle l’ensemble des droits et obligations des parties, et notamment :</w:t>
      </w:r>
    </w:p>
    <w:p w:rsidR="00F268D1" w:rsidRPr="00A95BD1" w:rsidRDefault="00F268D1" w:rsidP="00465B92">
      <w:pPr>
        <w:spacing w:before="16" w:line="290" w:lineRule="exact"/>
        <w:ind w:left="144" w:right="3"/>
        <w:jc w:val="both"/>
        <w:textAlignment w:val="baseline"/>
        <w:rPr>
          <w:rFonts w:asciiTheme="minorHAnsi" w:eastAsia="Calibri" w:hAnsiTheme="minorHAnsi" w:cstheme="minorHAnsi"/>
          <w:color w:val="000000"/>
          <w:lang w:val="fr-FR"/>
        </w:rPr>
      </w:pPr>
    </w:p>
    <w:p w:rsidR="00F268D1" w:rsidRPr="00A95BD1" w:rsidRDefault="00F268D1" w:rsidP="00C62DC3">
      <w:pPr>
        <w:pStyle w:val="Paragraphedeliste"/>
        <w:numPr>
          <w:ilvl w:val="0"/>
          <w:numId w:val="16"/>
        </w:numPr>
        <w:spacing w:line="28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la date d’entrée effective dans le dispositif d’aménagement de fin de carrière, définie d’un commun accord en fonction des évolutions d’organisation entre le 1</w:t>
      </w:r>
      <w:r w:rsidRPr="00A95BD1">
        <w:rPr>
          <w:rFonts w:asciiTheme="minorHAnsi" w:eastAsia="Calibri" w:hAnsiTheme="minorHAnsi" w:cstheme="minorHAnsi"/>
          <w:color w:val="000000"/>
          <w:vertAlign w:val="superscript"/>
          <w:lang w:val="fr-FR"/>
        </w:rPr>
        <w:t>er</w:t>
      </w:r>
      <w:r w:rsidRPr="00A95BD1">
        <w:rPr>
          <w:rFonts w:asciiTheme="minorHAnsi" w:eastAsia="Calibri" w:hAnsiTheme="minorHAnsi" w:cstheme="minorHAnsi"/>
          <w:color w:val="000000"/>
          <w:lang w:val="fr-FR"/>
        </w:rPr>
        <w:t xml:space="preserve"> janvier 2019 et le 31 décembre 2019, et qui en tout état de cause est reportée par la prise préalable des congés payés, jours de repos, acquis ou épargnés de toute nature que ce soit,</w:t>
      </w:r>
    </w:p>
    <w:p w:rsidR="0093276C" w:rsidRPr="00A95BD1" w:rsidRDefault="0093276C" w:rsidP="00841209">
      <w:pPr>
        <w:spacing w:line="289" w:lineRule="exact"/>
        <w:ind w:right="3"/>
        <w:jc w:val="both"/>
        <w:textAlignment w:val="baseline"/>
        <w:rPr>
          <w:rFonts w:asciiTheme="minorHAnsi" w:eastAsia="Calibri" w:hAnsiTheme="minorHAnsi" w:cstheme="minorHAnsi"/>
          <w:color w:val="000000"/>
          <w:lang w:val="fr-FR"/>
        </w:rPr>
      </w:pPr>
    </w:p>
    <w:p w:rsidR="00F268D1" w:rsidRPr="00A95BD1" w:rsidRDefault="00F268D1" w:rsidP="00C62DC3">
      <w:pPr>
        <w:pStyle w:val="Paragraphedeliste"/>
        <w:numPr>
          <w:ilvl w:val="0"/>
          <w:numId w:val="16"/>
        </w:numPr>
        <w:tabs>
          <w:tab w:val="left" w:pos="864"/>
        </w:tabs>
        <w:spacing w:before="58" w:line="25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les modalités de versement de l’allocation</w:t>
      </w:r>
      <w:r w:rsidR="009604C2" w:rsidRPr="00A95BD1">
        <w:rPr>
          <w:rFonts w:asciiTheme="minorHAnsi" w:eastAsia="Calibri" w:hAnsiTheme="minorHAnsi" w:cstheme="minorHAnsi"/>
          <w:color w:val="000000"/>
          <w:lang w:val="fr-FR"/>
        </w:rPr>
        <w:t xml:space="preserve"> par Nestlé</w:t>
      </w:r>
      <w:r w:rsidRPr="00A95BD1">
        <w:rPr>
          <w:rFonts w:asciiTheme="minorHAnsi" w:eastAsia="Calibri" w:hAnsiTheme="minorHAnsi" w:cstheme="minorHAnsi"/>
          <w:color w:val="000000"/>
          <w:lang w:val="fr-FR"/>
        </w:rPr>
        <w:t>,</w:t>
      </w:r>
    </w:p>
    <w:p w:rsidR="0093276C" w:rsidRPr="00A95BD1" w:rsidRDefault="0093276C" w:rsidP="00841209">
      <w:pPr>
        <w:tabs>
          <w:tab w:val="left" w:pos="864"/>
        </w:tabs>
        <w:spacing w:before="58" w:line="259" w:lineRule="exact"/>
        <w:ind w:right="3"/>
        <w:jc w:val="both"/>
        <w:textAlignment w:val="baseline"/>
        <w:rPr>
          <w:rFonts w:asciiTheme="minorHAnsi" w:eastAsia="Calibri" w:hAnsiTheme="minorHAnsi" w:cstheme="minorHAnsi"/>
          <w:color w:val="000000"/>
          <w:lang w:val="fr-FR"/>
        </w:rPr>
      </w:pPr>
    </w:p>
    <w:p w:rsidR="00F268D1" w:rsidRPr="00A95BD1" w:rsidRDefault="00F268D1" w:rsidP="00C62DC3">
      <w:pPr>
        <w:pStyle w:val="Paragraphedeliste"/>
        <w:numPr>
          <w:ilvl w:val="0"/>
          <w:numId w:val="16"/>
        </w:numPr>
        <w:tabs>
          <w:tab w:val="left" w:pos="864"/>
        </w:tabs>
        <w:spacing w:before="29" w:line="25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les conditions générales de protection sociale et de prévoyance,</w:t>
      </w:r>
    </w:p>
    <w:p w:rsidR="0093276C" w:rsidRPr="00A95BD1" w:rsidRDefault="0093276C" w:rsidP="00465B92">
      <w:pPr>
        <w:tabs>
          <w:tab w:val="left" w:pos="864"/>
        </w:tabs>
        <w:spacing w:before="29" w:line="259" w:lineRule="exact"/>
        <w:ind w:left="504" w:right="3"/>
        <w:jc w:val="both"/>
        <w:textAlignment w:val="baseline"/>
        <w:rPr>
          <w:rFonts w:asciiTheme="minorHAnsi" w:eastAsia="Calibri" w:hAnsiTheme="minorHAnsi" w:cstheme="minorHAnsi"/>
          <w:color w:val="000000"/>
          <w:lang w:val="fr-FR"/>
        </w:rPr>
      </w:pPr>
    </w:p>
    <w:p w:rsidR="00C70392" w:rsidRPr="00A95BD1" w:rsidRDefault="00C70392" w:rsidP="00C62DC3">
      <w:pPr>
        <w:pStyle w:val="Paragraphedeliste"/>
        <w:numPr>
          <w:ilvl w:val="0"/>
          <w:numId w:val="16"/>
        </w:numPr>
        <w:tabs>
          <w:tab w:val="left" w:pos="864"/>
        </w:tabs>
        <w:spacing w:before="29" w:line="25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l’engagement du salarié de liquider sa retraite du régime générale de sécurité sociale sans surcote à l’issue du dispositif d’aménagement de fin de carrière,</w:t>
      </w:r>
      <w:r w:rsidR="00F62A17" w:rsidRPr="00A95BD1">
        <w:rPr>
          <w:rFonts w:asciiTheme="minorHAnsi" w:eastAsia="Calibri" w:hAnsiTheme="minorHAnsi" w:cstheme="minorHAnsi"/>
          <w:color w:val="000000"/>
          <w:lang w:val="fr-FR"/>
        </w:rPr>
        <w:t xml:space="preserve"> dès accomplissement des conditions permettant de bénéficier de cette retraite,</w:t>
      </w:r>
      <w:r w:rsidRPr="00A95BD1">
        <w:rPr>
          <w:rFonts w:asciiTheme="minorHAnsi" w:eastAsia="Calibri" w:hAnsiTheme="minorHAnsi" w:cstheme="minorHAnsi"/>
          <w:color w:val="000000"/>
          <w:lang w:val="fr-FR"/>
        </w:rPr>
        <w:t xml:space="preserve"> à </w:t>
      </w:r>
      <w:r w:rsidR="00F62A17" w:rsidRPr="00A95BD1">
        <w:rPr>
          <w:rFonts w:asciiTheme="minorHAnsi" w:eastAsia="Calibri" w:hAnsiTheme="minorHAnsi" w:cstheme="minorHAnsi"/>
          <w:color w:val="000000"/>
          <w:lang w:val="fr-FR"/>
        </w:rPr>
        <w:t>la</w:t>
      </w:r>
      <w:r w:rsidRPr="00A95BD1">
        <w:rPr>
          <w:rFonts w:asciiTheme="minorHAnsi" w:eastAsia="Calibri" w:hAnsiTheme="minorHAnsi" w:cstheme="minorHAnsi"/>
          <w:color w:val="000000"/>
          <w:lang w:val="fr-FR"/>
        </w:rPr>
        <w:t xml:space="preserve"> date définie dans l’avenant, </w:t>
      </w:r>
      <w:r w:rsidR="004F42BD" w:rsidRPr="00A95BD1">
        <w:rPr>
          <w:rFonts w:asciiTheme="minorHAnsi" w:eastAsia="Calibri" w:hAnsiTheme="minorHAnsi" w:cstheme="minorHAnsi"/>
          <w:color w:val="000000"/>
          <w:lang w:val="fr-FR"/>
        </w:rPr>
        <w:t xml:space="preserve">et au plus tard au 31 décembre 2023, </w:t>
      </w:r>
      <w:r w:rsidRPr="00A95BD1">
        <w:rPr>
          <w:rFonts w:asciiTheme="minorHAnsi" w:eastAsia="Calibri" w:hAnsiTheme="minorHAnsi" w:cstheme="minorHAnsi"/>
          <w:color w:val="000000"/>
          <w:lang w:val="fr-FR"/>
        </w:rPr>
        <w:t xml:space="preserve"> </w:t>
      </w:r>
    </w:p>
    <w:p w:rsidR="0093276C" w:rsidRPr="00A95BD1" w:rsidRDefault="0093276C" w:rsidP="004F42BD">
      <w:pPr>
        <w:tabs>
          <w:tab w:val="left" w:pos="864"/>
        </w:tabs>
        <w:spacing w:before="29" w:line="259" w:lineRule="exact"/>
        <w:ind w:left="864" w:right="3" w:hanging="360"/>
        <w:jc w:val="both"/>
        <w:textAlignment w:val="baseline"/>
        <w:rPr>
          <w:rFonts w:asciiTheme="minorHAnsi" w:eastAsia="Calibri" w:hAnsiTheme="minorHAnsi" w:cstheme="minorHAnsi"/>
          <w:color w:val="000000"/>
          <w:lang w:val="fr-FR"/>
        </w:rPr>
      </w:pPr>
    </w:p>
    <w:p w:rsidR="00F268D1" w:rsidRPr="00A95BD1" w:rsidRDefault="00F268D1" w:rsidP="00C62DC3">
      <w:pPr>
        <w:pStyle w:val="Paragraphedeliste"/>
        <w:numPr>
          <w:ilvl w:val="0"/>
          <w:numId w:val="16"/>
        </w:numPr>
        <w:tabs>
          <w:tab w:val="left" w:pos="864"/>
        </w:tabs>
        <w:spacing w:before="29" w:line="25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 xml:space="preserve">les modalités de sortie du dispositif, qui en tout état de cause ne peut dépasser </w:t>
      </w:r>
      <w:r w:rsidR="00F62A17" w:rsidRPr="00A95BD1">
        <w:rPr>
          <w:rFonts w:asciiTheme="minorHAnsi" w:eastAsia="Calibri" w:hAnsiTheme="minorHAnsi" w:cstheme="minorHAnsi"/>
          <w:color w:val="000000"/>
          <w:lang w:val="fr-FR"/>
        </w:rPr>
        <w:t xml:space="preserve">48 </w:t>
      </w:r>
      <w:r w:rsidRPr="00A95BD1">
        <w:rPr>
          <w:rFonts w:asciiTheme="minorHAnsi" w:eastAsia="Calibri" w:hAnsiTheme="minorHAnsi" w:cstheme="minorHAnsi"/>
          <w:color w:val="000000"/>
          <w:lang w:val="fr-FR"/>
        </w:rPr>
        <w:t>mois</w:t>
      </w:r>
      <w:r w:rsidR="004F42BD" w:rsidRPr="00A95BD1">
        <w:rPr>
          <w:rFonts w:asciiTheme="minorHAnsi" w:eastAsia="Calibri" w:hAnsiTheme="minorHAnsi" w:cstheme="minorHAnsi"/>
          <w:color w:val="000000"/>
          <w:lang w:val="fr-FR"/>
        </w:rPr>
        <w:t>.</w:t>
      </w:r>
    </w:p>
    <w:p w:rsidR="004F42BD" w:rsidRPr="00A95BD1" w:rsidRDefault="004F42BD" w:rsidP="00BE7F7B">
      <w:pPr>
        <w:tabs>
          <w:tab w:val="left" w:pos="864"/>
        </w:tabs>
        <w:spacing w:before="29" w:line="259" w:lineRule="exact"/>
        <w:ind w:right="3"/>
        <w:jc w:val="both"/>
        <w:textAlignment w:val="baseline"/>
        <w:rPr>
          <w:rFonts w:asciiTheme="minorHAnsi" w:eastAsia="Calibri" w:hAnsiTheme="minorHAnsi" w:cstheme="minorHAnsi"/>
          <w:color w:val="000000"/>
          <w:lang w:val="fr-FR"/>
        </w:rPr>
      </w:pPr>
    </w:p>
    <w:p w:rsidR="00A3207A" w:rsidRPr="00A95BD1" w:rsidRDefault="00A3207A" w:rsidP="007B2EE9">
      <w:pPr>
        <w:jc w:val="both"/>
        <w:rPr>
          <w:rFonts w:asciiTheme="minorHAnsi" w:eastAsia="Calibri" w:hAnsiTheme="minorHAnsi" w:cs="Arial"/>
          <w:lang w:val="fr-FR"/>
        </w:rPr>
      </w:pPr>
      <w:r w:rsidRPr="00A95BD1">
        <w:rPr>
          <w:rFonts w:asciiTheme="minorHAnsi" w:eastAsia="Calibri" w:hAnsiTheme="minorHAnsi" w:cs="Arial"/>
          <w:lang w:val="fr-FR"/>
        </w:rPr>
        <w:t>L’adhésion au dispositif d’aménagement de fin de carrière peut également avoir lieu en cas de refus</w:t>
      </w:r>
      <w:r w:rsidR="00A60D05" w:rsidRPr="00A95BD1">
        <w:rPr>
          <w:rFonts w:asciiTheme="minorHAnsi" w:eastAsia="Calibri" w:hAnsiTheme="minorHAnsi" w:cs="Arial"/>
          <w:lang w:val="fr-FR"/>
        </w:rPr>
        <w:t xml:space="preserve"> d’un</w:t>
      </w:r>
      <w:r w:rsidRPr="00A95BD1">
        <w:rPr>
          <w:rFonts w:asciiTheme="minorHAnsi" w:eastAsia="Calibri" w:hAnsiTheme="minorHAnsi" w:cs="Arial"/>
          <w:lang w:val="fr-FR"/>
        </w:rPr>
        <w:t xml:space="preserve"> repositionnement interne ou de renonciation dans les 4 mois suivants la prise de poste, sous réserve que le salarié remplisse les conditions prévues au présent Chapitre, et au plus tard :</w:t>
      </w:r>
    </w:p>
    <w:p w:rsidR="00C62DC3" w:rsidRPr="00A95BD1" w:rsidRDefault="00C62DC3" w:rsidP="00BE7F7B">
      <w:pPr>
        <w:tabs>
          <w:tab w:val="left" w:pos="864"/>
        </w:tabs>
        <w:spacing w:before="29" w:line="259" w:lineRule="exact"/>
        <w:ind w:right="3"/>
        <w:jc w:val="both"/>
        <w:textAlignment w:val="baseline"/>
        <w:rPr>
          <w:rFonts w:asciiTheme="minorHAnsi" w:eastAsia="Calibri" w:hAnsiTheme="minorHAnsi" w:cs="Arial"/>
          <w:lang w:val="fr-FR"/>
        </w:rPr>
      </w:pPr>
    </w:p>
    <w:p w:rsidR="00C62DC3" w:rsidRPr="00A95BD1" w:rsidRDefault="00C62DC3" w:rsidP="003B3D92">
      <w:pPr>
        <w:pStyle w:val="Paragraphedeliste"/>
        <w:numPr>
          <w:ilvl w:val="0"/>
          <w:numId w:val="76"/>
        </w:numPr>
        <w:tabs>
          <w:tab w:val="left" w:pos="864"/>
        </w:tabs>
        <w:spacing w:before="29" w:line="25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 xml:space="preserve">30 juin 2020 pour les salariés basés sur un site non industriel à la date de signature du présent accord ; </w:t>
      </w:r>
    </w:p>
    <w:p w:rsidR="003B3D92" w:rsidRPr="00A95BD1" w:rsidRDefault="00C62DC3" w:rsidP="003B3D92">
      <w:pPr>
        <w:pStyle w:val="Paragraphedeliste"/>
        <w:numPr>
          <w:ilvl w:val="0"/>
          <w:numId w:val="76"/>
        </w:numPr>
        <w:tabs>
          <w:tab w:val="left" w:pos="864"/>
        </w:tabs>
        <w:spacing w:before="29" w:line="25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 xml:space="preserve">30 juin 2021 pour les salariés basés sur un site industriel à la date de signature du présent accord. </w:t>
      </w:r>
    </w:p>
    <w:p w:rsidR="00A3207A" w:rsidRPr="00A95BD1" w:rsidRDefault="00A3207A" w:rsidP="007B2EE9">
      <w:pPr>
        <w:tabs>
          <w:tab w:val="left" w:pos="864"/>
        </w:tabs>
        <w:spacing w:before="29" w:line="259" w:lineRule="exact"/>
        <w:ind w:left="360" w:right="3"/>
        <w:jc w:val="both"/>
        <w:textAlignment w:val="baseline"/>
        <w:rPr>
          <w:rFonts w:asciiTheme="minorHAnsi" w:eastAsia="Calibri" w:hAnsiTheme="minorHAnsi" w:cstheme="minorHAnsi"/>
          <w:color w:val="000000"/>
          <w:lang w:val="fr-FR"/>
        </w:rPr>
      </w:pPr>
    </w:p>
    <w:p w:rsidR="00A3207A" w:rsidRPr="00A95BD1" w:rsidRDefault="00A3207A" w:rsidP="007B2EE9">
      <w:pPr>
        <w:spacing w:before="29" w:line="259" w:lineRule="exact"/>
        <w:ind w:right="3"/>
        <w:contextualSpacing/>
        <w:jc w:val="both"/>
        <w:textAlignment w:val="baseline"/>
        <w:rPr>
          <w:rFonts w:asciiTheme="minorHAnsi" w:eastAsia="Calibri" w:hAnsiTheme="minorHAnsi" w:cs="Arial"/>
          <w:lang w:val="fr-FR"/>
        </w:rPr>
      </w:pPr>
      <w:r w:rsidRPr="00A95BD1">
        <w:rPr>
          <w:rFonts w:asciiTheme="minorHAnsi" w:eastAsia="Calibri" w:hAnsiTheme="minorHAnsi" w:cs="Arial"/>
          <w:lang w:val="fr-FR"/>
        </w:rPr>
        <w:t>Dans ces cas, la signature de l’avenant au contrat de travail prévue ci-avant interviendra dans les 8 jours suivants l’adhésion au dispositif d’aménagement de fin de carrière.</w:t>
      </w:r>
    </w:p>
    <w:p w:rsidR="004F42BD" w:rsidRPr="00A95BD1" w:rsidRDefault="004F42BD" w:rsidP="00BE7F7B">
      <w:pPr>
        <w:pStyle w:val="Titre2"/>
        <w:rPr>
          <w:rFonts w:eastAsia="Calibri"/>
        </w:rPr>
      </w:pPr>
      <w:bookmarkStart w:id="65" w:name="_Toc517187796"/>
      <w:r w:rsidRPr="00A95BD1">
        <w:rPr>
          <w:rFonts w:eastAsia="Calibri"/>
        </w:rPr>
        <w:t xml:space="preserve">6.3 : Dispositif d’aménagement de fin de carrière pour les salariés impactés par </w:t>
      </w:r>
      <w:r w:rsidR="005204DF" w:rsidRPr="00A95BD1">
        <w:rPr>
          <w:rFonts w:eastAsia="Calibri"/>
        </w:rPr>
        <w:t>d’autres</w:t>
      </w:r>
      <w:r w:rsidRPr="00A95BD1">
        <w:rPr>
          <w:rFonts w:eastAsia="Calibri"/>
        </w:rPr>
        <w:t xml:space="preserve"> évolutions d’organisation </w:t>
      </w:r>
      <w:r w:rsidR="005204DF" w:rsidRPr="00A95BD1">
        <w:rPr>
          <w:rFonts w:eastAsia="Calibri"/>
        </w:rPr>
        <w:t>dans le cadre de la poursuite de la démarche NBE</w:t>
      </w:r>
      <w:bookmarkEnd w:id="65"/>
    </w:p>
    <w:p w:rsidR="004F42BD" w:rsidRPr="00A95BD1" w:rsidRDefault="004F42BD" w:rsidP="00BE7F7B">
      <w:pPr>
        <w:spacing w:before="293"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Dans le cadre de la poursuite de la démarche NBE, d’autres évolutions d’organisation pourront être envisagées (</w:t>
      </w:r>
      <w:proofErr w:type="spellStart"/>
      <w:r w:rsidRPr="00A95BD1">
        <w:rPr>
          <w:rFonts w:asciiTheme="minorHAnsi" w:eastAsia="Calibri" w:hAnsiTheme="minorHAnsi"/>
          <w:color w:val="000000"/>
          <w:lang w:val="fr-FR"/>
        </w:rPr>
        <w:t>Idea</w:t>
      </w:r>
      <w:proofErr w:type="spellEnd"/>
      <w:r w:rsidRPr="00A95BD1">
        <w:rPr>
          <w:rFonts w:asciiTheme="minorHAnsi" w:eastAsia="Calibri" w:hAnsiTheme="minorHAnsi"/>
          <w:color w:val="000000"/>
          <w:lang w:val="fr-FR"/>
        </w:rPr>
        <w:t xml:space="preserve"> to </w:t>
      </w:r>
      <w:proofErr w:type="spellStart"/>
      <w:r w:rsidRPr="00A95BD1">
        <w:rPr>
          <w:rFonts w:asciiTheme="minorHAnsi" w:eastAsia="Calibri" w:hAnsiTheme="minorHAnsi"/>
          <w:color w:val="000000"/>
          <w:lang w:val="fr-FR"/>
        </w:rPr>
        <w:t>L</w:t>
      </w:r>
      <w:r w:rsidR="0012350E" w:rsidRPr="00A95BD1">
        <w:rPr>
          <w:rFonts w:asciiTheme="minorHAnsi" w:eastAsia="Calibri" w:hAnsiTheme="minorHAnsi"/>
          <w:color w:val="000000"/>
          <w:lang w:val="fr-FR"/>
        </w:rPr>
        <w:t>a</w:t>
      </w:r>
      <w:r w:rsidRPr="00A95BD1">
        <w:rPr>
          <w:rFonts w:asciiTheme="minorHAnsi" w:eastAsia="Calibri" w:hAnsiTheme="minorHAnsi"/>
          <w:color w:val="000000"/>
          <w:lang w:val="fr-FR"/>
        </w:rPr>
        <w:t>unch</w:t>
      </w:r>
      <w:proofErr w:type="spellEnd"/>
      <w:r w:rsidRPr="00A95BD1">
        <w:rPr>
          <w:rFonts w:asciiTheme="minorHAnsi" w:eastAsia="Calibri" w:hAnsiTheme="minorHAnsi"/>
          <w:color w:val="000000"/>
          <w:lang w:val="fr-FR"/>
        </w:rPr>
        <w:t xml:space="preserve">, Plan to </w:t>
      </w:r>
      <w:proofErr w:type="spellStart"/>
      <w:r w:rsidRPr="00A95BD1">
        <w:rPr>
          <w:rFonts w:asciiTheme="minorHAnsi" w:eastAsia="Calibri" w:hAnsiTheme="minorHAnsi"/>
          <w:color w:val="000000"/>
          <w:lang w:val="fr-FR"/>
        </w:rPr>
        <w:t>Execute</w:t>
      </w:r>
      <w:proofErr w:type="spellEnd"/>
      <w:r w:rsidRPr="00A95BD1">
        <w:rPr>
          <w:rFonts w:asciiTheme="minorHAnsi" w:eastAsia="Calibri" w:hAnsiTheme="minorHAnsi"/>
          <w:color w:val="000000"/>
          <w:lang w:val="fr-FR"/>
        </w:rPr>
        <w:t xml:space="preserve">) et feront l’objet d’un processus d’information-consultation spécifique conformément aux dispositions légales. </w:t>
      </w:r>
    </w:p>
    <w:p w:rsidR="004F42BD" w:rsidRPr="00A95BD1" w:rsidRDefault="004F42BD" w:rsidP="00BE7F7B">
      <w:pPr>
        <w:spacing w:before="293"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Les Parties conviennent que les salariés appartenant à une catégorie d’emploi impactée par ces évolutions d’organisation pourront bénéficier du dispositif d’aménagement de fin de carrière. </w:t>
      </w:r>
      <w:r w:rsidR="009D69F6" w:rsidRPr="00A95BD1">
        <w:rPr>
          <w:rFonts w:asciiTheme="minorHAnsi" w:eastAsia="Calibri" w:hAnsiTheme="minorHAnsi"/>
          <w:color w:val="000000"/>
          <w:lang w:val="fr-FR"/>
        </w:rPr>
        <w:t xml:space="preserve">A cet effet, ils auront la possibilité d’adhérer au dispositif d’aménagement de fin de carrière dans un délai de 6 mois à l’issue des processus d’information-consultation liés à ces évolutions d’organisation. </w:t>
      </w:r>
    </w:p>
    <w:p w:rsidR="009D69F6" w:rsidRPr="00A95BD1" w:rsidRDefault="009D69F6" w:rsidP="00BE7F7B">
      <w:pPr>
        <w:spacing w:before="293"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date à laquelle les salariés éligibles au dispositif d’aménagement de fin de carrière devront au plus tard liquider leur retraite</w:t>
      </w:r>
      <w:r w:rsidR="00191169" w:rsidRPr="00A95BD1">
        <w:rPr>
          <w:rFonts w:asciiTheme="minorHAnsi" w:eastAsia="Calibri" w:hAnsiTheme="minorHAnsi"/>
          <w:color w:val="000000"/>
          <w:lang w:val="fr-FR"/>
        </w:rPr>
        <w:t xml:space="preserve"> du régime général de sécurité sociale sans surcote</w:t>
      </w:r>
      <w:r w:rsidRPr="00A95BD1">
        <w:rPr>
          <w:rFonts w:asciiTheme="minorHAnsi" w:eastAsia="Calibri" w:hAnsiTheme="minorHAnsi"/>
          <w:color w:val="000000"/>
          <w:lang w:val="fr-FR"/>
        </w:rPr>
        <w:t xml:space="preserve"> en cas d’adhésion à ce </w:t>
      </w:r>
      <w:r w:rsidRPr="00A95BD1">
        <w:rPr>
          <w:rFonts w:asciiTheme="minorHAnsi" w:eastAsia="Calibri" w:hAnsiTheme="minorHAnsi"/>
          <w:color w:val="000000"/>
          <w:lang w:val="fr-FR"/>
        </w:rPr>
        <w:lastRenderedPageBreak/>
        <w:t xml:space="preserve">dispositif sera également reportée. Les salariés pourront bénéficier du dispositif d’aménagement de fin de carrière pendant une durée de 48 mois maximum à compter de l’issue des processus d’information-consultation liés à ces évolutions d’organisation. </w:t>
      </w:r>
    </w:p>
    <w:p w:rsidR="008B245B" w:rsidRPr="00A95BD1" w:rsidRDefault="008B245B" w:rsidP="00465B92">
      <w:pPr>
        <w:pStyle w:val="Titre2"/>
        <w:ind w:right="3"/>
        <w:rPr>
          <w:rFonts w:eastAsia="Calibri"/>
        </w:rPr>
      </w:pPr>
      <w:bookmarkStart w:id="66" w:name="_Toc517187797"/>
      <w:r w:rsidRPr="00A95BD1">
        <w:rPr>
          <w:rFonts w:eastAsia="Calibri"/>
        </w:rPr>
        <w:t>6.</w:t>
      </w:r>
      <w:r w:rsidR="000B11CD" w:rsidRPr="00A95BD1">
        <w:rPr>
          <w:rFonts w:eastAsia="Calibri"/>
        </w:rPr>
        <w:t>4</w:t>
      </w:r>
      <w:r w:rsidRPr="00A95BD1">
        <w:rPr>
          <w:rFonts w:eastAsia="Calibri"/>
        </w:rPr>
        <w:t> : Volontariat de solidarité</w:t>
      </w:r>
      <w:bookmarkEnd w:id="66"/>
      <w:r w:rsidRPr="00A95BD1">
        <w:rPr>
          <w:rFonts w:eastAsia="Calibri"/>
        </w:rPr>
        <w:t xml:space="preserve"> </w:t>
      </w:r>
    </w:p>
    <w:p w:rsidR="008B245B" w:rsidRPr="00A95BD1" w:rsidRDefault="008B245B" w:rsidP="00465B92">
      <w:pPr>
        <w:spacing w:line="259" w:lineRule="auto"/>
        <w:ind w:right="3"/>
        <w:jc w:val="both"/>
        <w:rPr>
          <w:rFonts w:asciiTheme="minorHAnsi" w:eastAsia="Calibri" w:hAnsiTheme="minorHAnsi" w:cs="Arial"/>
          <w:lang w:val="fr-FR"/>
        </w:rPr>
      </w:pPr>
    </w:p>
    <w:p w:rsidR="008B245B" w:rsidRPr="00A95BD1" w:rsidRDefault="008B245B" w:rsidP="00465B92">
      <w:pPr>
        <w:spacing w:before="67" w:line="276" w:lineRule="auto"/>
        <w:ind w:right="3"/>
        <w:jc w:val="both"/>
        <w:textAlignment w:val="baseline"/>
        <w:rPr>
          <w:rFonts w:asciiTheme="minorHAnsi" w:eastAsia="Calibri" w:hAnsiTheme="minorHAnsi" w:cs="Arial"/>
          <w:lang w:val="fr-FR"/>
        </w:rPr>
      </w:pPr>
      <w:r w:rsidRPr="00A95BD1">
        <w:rPr>
          <w:rFonts w:asciiTheme="minorHAnsi" w:eastAsia="Calibri" w:hAnsiTheme="minorHAnsi" w:cs="Arial"/>
          <w:lang w:val="fr-FR"/>
        </w:rPr>
        <w:t xml:space="preserve">Un salarié </w:t>
      </w:r>
      <w:r w:rsidR="00EF519E" w:rsidRPr="00A95BD1">
        <w:rPr>
          <w:rFonts w:asciiTheme="minorHAnsi" w:eastAsia="Calibri" w:hAnsiTheme="minorHAnsi" w:cs="Arial"/>
          <w:lang w:val="fr-FR"/>
        </w:rPr>
        <w:t>n’</w:t>
      </w:r>
      <w:r w:rsidR="00EF519E" w:rsidRPr="00A95BD1">
        <w:rPr>
          <w:rFonts w:asciiTheme="minorHAnsi" w:eastAsia="Calibri" w:hAnsiTheme="minorHAnsi"/>
          <w:color w:val="000000"/>
          <w:lang w:val="fr-FR"/>
        </w:rPr>
        <w:t xml:space="preserve">appartenant pas à une catégorie d’emploi impactée par des évolutions fonctionnelles au </w:t>
      </w:r>
      <w:r w:rsidR="00490081" w:rsidRPr="00A95BD1">
        <w:rPr>
          <w:rFonts w:asciiTheme="minorHAnsi" w:eastAsia="Calibri" w:hAnsiTheme="minorHAnsi"/>
          <w:color w:val="000000"/>
          <w:lang w:val="fr-FR"/>
        </w:rPr>
        <w:t xml:space="preserve">sein d’un établissement </w:t>
      </w:r>
      <w:r w:rsidR="00483134" w:rsidRPr="00A95BD1">
        <w:rPr>
          <w:rFonts w:asciiTheme="minorHAnsi" w:eastAsia="Calibri" w:hAnsiTheme="minorHAnsi"/>
          <w:color w:val="000000"/>
          <w:lang w:val="fr-FR"/>
        </w:rPr>
        <w:t>(le déménagement des Sièges Sociaux</w:t>
      </w:r>
      <w:r w:rsidR="00232602" w:rsidRPr="00A95BD1">
        <w:rPr>
          <w:rFonts w:asciiTheme="minorHAnsi" w:eastAsia="Calibri" w:hAnsiTheme="minorHAnsi"/>
          <w:color w:val="000000"/>
          <w:lang w:val="fr-FR"/>
        </w:rPr>
        <w:t xml:space="preserve"> en Région parisienne</w:t>
      </w:r>
      <w:r w:rsidR="00483134" w:rsidRPr="00A95BD1">
        <w:rPr>
          <w:rFonts w:asciiTheme="minorHAnsi" w:eastAsia="Calibri" w:hAnsiTheme="minorHAnsi"/>
          <w:color w:val="000000"/>
          <w:lang w:val="fr-FR"/>
        </w:rPr>
        <w:t xml:space="preserve"> en un lieu unique n’ayant pas d’impact sur la notion d’établissement) </w:t>
      </w:r>
      <w:r w:rsidR="00490081" w:rsidRPr="00A95BD1">
        <w:rPr>
          <w:rFonts w:asciiTheme="minorHAnsi" w:eastAsia="Calibri" w:hAnsiTheme="minorHAnsi"/>
          <w:color w:val="000000"/>
          <w:lang w:val="fr-FR"/>
        </w:rPr>
        <w:t xml:space="preserve">de leur Société d’origine </w:t>
      </w:r>
      <w:r w:rsidR="00EF519E" w:rsidRPr="00A95BD1">
        <w:rPr>
          <w:rFonts w:asciiTheme="minorHAnsi" w:eastAsia="Calibri" w:hAnsiTheme="minorHAnsi"/>
          <w:color w:val="000000"/>
          <w:lang w:val="fr-FR"/>
        </w:rPr>
        <w:t xml:space="preserve">ou dont le temps de trajet n’est pas significativement allongé du fait du regroupement des sièges sociaux en </w:t>
      </w:r>
      <w:r w:rsidR="001D0BC9" w:rsidRPr="00A95BD1">
        <w:rPr>
          <w:rFonts w:asciiTheme="minorHAnsi" w:eastAsia="Calibri" w:hAnsiTheme="minorHAnsi"/>
          <w:color w:val="000000"/>
          <w:lang w:val="fr-FR"/>
        </w:rPr>
        <w:t>R</w:t>
      </w:r>
      <w:r w:rsidR="00EF519E" w:rsidRPr="00A95BD1">
        <w:rPr>
          <w:rFonts w:asciiTheme="minorHAnsi" w:eastAsia="Calibri" w:hAnsiTheme="minorHAnsi"/>
          <w:color w:val="000000"/>
          <w:lang w:val="fr-FR"/>
        </w:rPr>
        <w:t xml:space="preserve">égion parisienne dans les conditions définies au présent Accord </w:t>
      </w:r>
      <w:r w:rsidRPr="00A95BD1">
        <w:rPr>
          <w:rFonts w:asciiTheme="minorHAnsi" w:eastAsia="Calibri" w:hAnsiTheme="minorHAnsi" w:cs="Arial"/>
          <w:lang w:val="fr-FR"/>
        </w:rPr>
        <w:t>pourra exprimer son volontariat de solidarité</w:t>
      </w:r>
      <w:r w:rsidR="00852ED6" w:rsidRPr="00A95BD1">
        <w:rPr>
          <w:rFonts w:asciiTheme="minorHAnsi" w:eastAsia="Calibri" w:hAnsiTheme="minorHAnsi" w:cs="Arial"/>
          <w:lang w:val="fr-FR"/>
        </w:rPr>
        <w:t xml:space="preserve"> au Centre de Développement Professionnel</w:t>
      </w:r>
      <w:r w:rsidRPr="00A95BD1">
        <w:rPr>
          <w:rFonts w:asciiTheme="minorHAnsi" w:eastAsia="Calibri" w:hAnsiTheme="minorHAnsi" w:cs="Arial"/>
          <w:lang w:val="fr-FR"/>
        </w:rPr>
        <w:t xml:space="preserve">, de la date de la signature du présent accord au </w:t>
      </w:r>
      <w:r w:rsidR="004F42BD" w:rsidRPr="00A95BD1">
        <w:rPr>
          <w:rFonts w:asciiTheme="minorHAnsi" w:eastAsia="Calibri" w:hAnsiTheme="minorHAnsi" w:cs="Arial"/>
          <w:lang w:val="fr-FR"/>
        </w:rPr>
        <w:t>30 juin 2020</w:t>
      </w:r>
      <w:r w:rsidRPr="00A95BD1">
        <w:rPr>
          <w:rFonts w:asciiTheme="minorHAnsi" w:eastAsia="Calibri" w:hAnsiTheme="minorHAnsi" w:cs="Arial"/>
          <w:lang w:val="fr-FR"/>
        </w:rPr>
        <w:t xml:space="preserve">. </w:t>
      </w:r>
    </w:p>
    <w:p w:rsidR="008B245B" w:rsidRPr="00A95BD1" w:rsidRDefault="008B245B" w:rsidP="00465B92">
      <w:pPr>
        <w:spacing w:line="259" w:lineRule="auto"/>
        <w:ind w:right="3"/>
        <w:jc w:val="both"/>
        <w:rPr>
          <w:rFonts w:asciiTheme="minorHAnsi" w:eastAsia="Calibri" w:hAnsiTheme="minorHAnsi" w:cs="Arial"/>
          <w:lang w:val="fr-FR"/>
        </w:rPr>
      </w:pPr>
    </w:p>
    <w:p w:rsidR="008B245B" w:rsidRPr="00A95BD1" w:rsidRDefault="004F42BD" w:rsidP="00465B92">
      <w:pPr>
        <w:spacing w:line="259" w:lineRule="auto"/>
        <w:ind w:right="3"/>
        <w:jc w:val="both"/>
        <w:rPr>
          <w:rFonts w:asciiTheme="minorHAnsi" w:eastAsia="Calibri" w:hAnsiTheme="minorHAnsi" w:cs="Arial"/>
          <w:lang w:val="fr-FR"/>
        </w:rPr>
      </w:pPr>
      <w:r w:rsidRPr="00A95BD1">
        <w:rPr>
          <w:rFonts w:asciiTheme="minorHAnsi" w:eastAsia="Calibri" w:hAnsiTheme="minorHAnsi" w:cs="Arial"/>
          <w:lang w:val="fr-FR"/>
        </w:rPr>
        <w:t>Jusqu’au 30 juin 2020, c</w:t>
      </w:r>
      <w:r w:rsidR="008B245B" w:rsidRPr="00A95BD1">
        <w:rPr>
          <w:rFonts w:asciiTheme="minorHAnsi" w:eastAsia="Calibri" w:hAnsiTheme="minorHAnsi" w:cs="Arial"/>
          <w:lang w:val="fr-FR"/>
        </w:rPr>
        <w:t>e salarié pourra adhérer définitivement au dispositif d’aménagement de fin de carrière, sous réserve</w:t>
      </w:r>
      <w:r w:rsidR="006D64FF" w:rsidRPr="00A95BD1">
        <w:rPr>
          <w:rFonts w:asciiTheme="minorHAnsi" w:eastAsia="Calibri" w:hAnsiTheme="minorHAnsi" w:cs="Arial"/>
          <w:lang w:val="fr-FR"/>
        </w:rPr>
        <w:t> :</w:t>
      </w:r>
      <w:r w:rsidR="008B245B" w:rsidRPr="00A95BD1">
        <w:rPr>
          <w:rFonts w:asciiTheme="minorHAnsi" w:eastAsia="Calibri" w:hAnsiTheme="minorHAnsi" w:cs="Arial"/>
          <w:lang w:val="fr-FR"/>
        </w:rPr>
        <w:t xml:space="preserve"> </w:t>
      </w:r>
    </w:p>
    <w:p w:rsidR="003F1F53" w:rsidRPr="00A95BD1" w:rsidRDefault="003F1F53" w:rsidP="00465B92">
      <w:pPr>
        <w:spacing w:line="259" w:lineRule="auto"/>
        <w:ind w:right="3"/>
        <w:jc w:val="both"/>
        <w:rPr>
          <w:rFonts w:asciiTheme="minorHAnsi" w:eastAsia="Calibri" w:hAnsiTheme="minorHAnsi" w:cs="Arial"/>
          <w:lang w:val="fr-FR"/>
        </w:rPr>
      </w:pPr>
    </w:p>
    <w:p w:rsidR="00EF519E" w:rsidRPr="00A95BD1" w:rsidRDefault="00EF519E" w:rsidP="00E16D8F">
      <w:pPr>
        <w:pStyle w:val="Paragraphedeliste"/>
        <w:numPr>
          <w:ilvl w:val="0"/>
          <w:numId w:val="16"/>
        </w:numPr>
        <w:spacing w:line="259" w:lineRule="auto"/>
        <w:ind w:right="3"/>
        <w:jc w:val="both"/>
        <w:rPr>
          <w:rFonts w:asciiTheme="minorHAnsi" w:eastAsia="Calibri" w:hAnsiTheme="minorHAnsi" w:cs="Arial"/>
          <w:lang w:val="fr-FR"/>
        </w:rPr>
      </w:pPr>
      <w:r w:rsidRPr="00A95BD1">
        <w:rPr>
          <w:rFonts w:asciiTheme="minorHAnsi" w:eastAsia="Calibri" w:hAnsiTheme="minorHAnsi" w:cs="Arial"/>
          <w:lang w:val="fr-FR"/>
        </w:rPr>
        <w:t xml:space="preserve">de remplir les conditions telles que décrites à l’article 6.2 ; </w:t>
      </w:r>
    </w:p>
    <w:p w:rsidR="0093276C" w:rsidRPr="00A95BD1" w:rsidRDefault="0093276C" w:rsidP="00841209">
      <w:pPr>
        <w:pStyle w:val="Paragraphedeliste"/>
        <w:spacing w:line="259" w:lineRule="auto"/>
        <w:ind w:right="3"/>
        <w:jc w:val="both"/>
        <w:rPr>
          <w:rFonts w:asciiTheme="minorHAnsi" w:eastAsia="Calibri" w:hAnsiTheme="minorHAnsi" w:cs="Arial"/>
          <w:sz w:val="16"/>
          <w:szCs w:val="16"/>
          <w:lang w:val="fr-FR"/>
        </w:rPr>
      </w:pPr>
    </w:p>
    <w:p w:rsidR="008B245B" w:rsidRPr="00A95BD1" w:rsidRDefault="00EF519E" w:rsidP="00E16D8F">
      <w:pPr>
        <w:pStyle w:val="Paragraphedeliste"/>
        <w:numPr>
          <w:ilvl w:val="0"/>
          <w:numId w:val="16"/>
        </w:numPr>
        <w:spacing w:line="259" w:lineRule="auto"/>
        <w:ind w:right="3"/>
        <w:jc w:val="both"/>
        <w:rPr>
          <w:rFonts w:asciiTheme="minorHAnsi" w:eastAsia="Calibri" w:hAnsiTheme="minorHAnsi" w:cs="Arial"/>
          <w:lang w:val="fr-FR"/>
        </w:rPr>
      </w:pPr>
      <w:r w:rsidRPr="00A95BD1">
        <w:rPr>
          <w:rFonts w:asciiTheme="minorHAnsi" w:eastAsia="Calibri" w:hAnsiTheme="minorHAnsi" w:cs="Arial"/>
          <w:lang w:val="fr-FR"/>
        </w:rPr>
        <w:t xml:space="preserve">que </w:t>
      </w:r>
      <w:r w:rsidR="008B245B" w:rsidRPr="00A95BD1">
        <w:rPr>
          <w:rFonts w:asciiTheme="minorHAnsi" w:eastAsia="Calibri" w:hAnsiTheme="minorHAnsi" w:cs="Arial"/>
          <w:lang w:val="fr-FR"/>
        </w:rPr>
        <w:t xml:space="preserve">son adhésion au dispositif d’aménagement de fin de carrière permette le repositionnement effectif et définitif d’un salarié impacté par des évolutions fonctionnelles. Cette condition sera vérifiée par le Centre de Développement Professionnel, en tenant compte notamment des compétences du salarié impacté par des évolutions fonctionnelles ; </w:t>
      </w:r>
    </w:p>
    <w:p w:rsidR="0093276C" w:rsidRPr="00A95BD1" w:rsidRDefault="0093276C" w:rsidP="00841209">
      <w:pPr>
        <w:pStyle w:val="Paragraphedeliste"/>
        <w:rPr>
          <w:rFonts w:asciiTheme="minorHAnsi" w:eastAsia="Calibri" w:hAnsiTheme="minorHAnsi" w:cs="Arial"/>
          <w:sz w:val="16"/>
          <w:szCs w:val="16"/>
          <w:lang w:val="fr-FR"/>
        </w:rPr>
      </w:pPr>
    </w:p>
    <w:p w:rsidR="008B245B" w:rsidRPr="00A95BD1" w:rsidRDefault="00EF519E" w:rsidP="00E16D8F">
      <w:pPr>
        <w:pStyle w:val="Paragraphedeliste"/>
        <w:numPr>
          <w:ilvl w:val="0"/>
          <w:numId w:val="16"/>
        </w:numPr>
        <w:spacing w:line="259" w:lineRule="auto"/>
        <w:ind w:right="3"/>
        <w:jc w:val="both"/>
        <w:rPr>
          <w:rFonts w:asciiTheme="minorHAnsi" w:eastAsia="Calibri" w:hAnsiTheme="minorHAnsi" w:cs="Arial"/>
          <w:lang w:val="fr-FR"/>
        </w:rPr>
      </w:pPr>
      <w:r w:rsidRPr="00A95BD1">
        <w:rPr>
          <w:rFonts w:asciiTheme="minorHAnsi" w:eastAsia="Calibri" w:hAnsiTheme="minorHAnsi" w:cs="Arial"/>
          <w:lang w:val="fr-FR"/>
        </w:rPr>
        <w:t xml:space="preserve">que </w:t>
      </w:r>
      <w:r w:rsidR="008B245B" w:rsidRPr="00A95BD1">
        <w:rPr>
          <w:rFonts w:asciiTheme="minorHAnsi" w:eastAsia="Calibri" w:hAnsiTheme="minorHAnsi" w:cs="Arial"/>
          <w:lang w:val="fr-FR"/>
        </w:rPr>
        <w:t xml:space="preserve">le salarié impacté par des évolutions fonctionnelles ne renonce pas au repositionnement interne dans un délai de 4 mois à compter de la prise effective de son poste, conformément aux dispositions du Chapitre 3. </w:t>
      </w:r>
    </w:p>
    <w:p w:rsidR="008B245B" w:rsidRPr="00A95BD1" w:rsidRDefault="008B245B" w:rsidP="00465B92">
      <w:pPr>
        <w:spacing w:line="259" w:lineRule="auto"/>
        <w:ind w:right="3"/>
        <w:jc w:val="both"/>
        <w:rPr>
          <w:rFonts w:asciiTheme="minorHAnsi" w:eastAsia="Calibri" w:hAnsiTheme="minorHAnsi" w:cs="Arial"/>
          <w:lang w:val="fr-FR"/>
        </w:rPr>
      </w:pPr>
    </w:p>
    <w:p w:rsidR="00575FDA" w:rsidRPr="00A95BD1" w:rsidRDefault="008B245B" w:rsidP="00465B92">
      <w:pPr>
        <w:spacing w:line="259" w:lineRule="auto"/>
        <w:ind w:right="3"/>
        <w:jc w:val="both"/>
        <w:rPr>
          <w:rFonts w:asciiTheme="minorHAnsi" w:eastAsia="Calibri" w:hAnsiTheme="minorHAnsi" w:cs="Arial"/>
          <w:lang w:val="fr-FR"/>
        </w:rPr>
      </w:pPr>
      <w:r w:rsidRPr="00A95BD1">
        <w:rPr>
          <w:rFonts w:asciiTheme="minorHAnsi" w:eastAsia="Calibri" w:hAnsiTheme="minorHAnsi" w:cs="Arial"/>
          <w:lang w:val="fr-FR"/>
        </w:rPr>
        <w:t>En cas de pluralité de volontariat</w:t>
      </w:r>
      <w:r w:rsidR="00EF519E" w:rsidRPr="00A95BD1">
        <w:rPr>
          <w:rFonts w:asciiTheme="minorHAnsi" w:eastAsia="Calibri" w:hAnsiTheme="minorHAnsi" w:cs="Arial"/>
          <w:lang w:val="fr-FR"/>
        </w:rPr>
        <w:t>s</w:t>
      </w:r>
      <w:r w:rsidRPr="00A95BD1">
        <w:rPr>
          <w:rFonts w:asciiTheme="minorHAnsi" w:eastAsia="Calibri" w:hAnsiTheme="minorHAnsi" w:cs="Arial"/>
          <w:lang w:val="fr-FR"/>
        </w:rPr>
        <w:t xml:space="preserve"> de solidarité permettant le repositionnement interne effectif d’un salarié impacté par des évolutions fonctionnelles</w:t>
      </w:r>
      <w:r w:rsidR="00EF519E" w:rsidRPr="00A95BD1">
        <w:rPr>
          <w:rFonts w:asciiTheme="minorHAnsi" w:eastAsia="Calibri" w:hAnsiTheme="minorHAnsi" w:cs="Arial"/>
          <w:lang w:val="fr-FR"/>
        </w:rPr>
        <w:t xml:space="preserve"> ayant les compétences clés adéquates</w:t>
      </w:r>
      <w:r w:rsidRPr="00A95BD1">
        <w:rPr>
          <w:rFonts w:asciiTheme="minorHAnsi" w:eastAsia="Calibri" w:hAnsiTheme="minorHAnsi" w:cs="Arial"/>
          <w:lang w:val="fr-FR"/>
        </w:rPr>
        <w:t xml:space="preserve">, </w:t>
      </w:r>
      <w:r w:rsidR="005066FB" w:rsidRPr="00A95BD1">
        <w:rPr>
          <w:rFonts w:asciiTheme="minorHAnsi" w:eastAsia="Calibri" w:hAnsiTheme="minorHAnsi" w:cs="Arial"/>
          <w:lang w:val="fr-FR"/>
        </w:rPr>
        <w:t>la Direction</w:t>
      </w:r>
      <w:r w:rsidRPr="00A95BD1">
        <w:rPr>
          <w:rFonts w:asciiTheme="minorHAnsi" w:eastAsia="Calibri" w:hAnsiTheme="minorHAnsi" w:cs="Arial"/>
          <w:lang w:val="fr-FR"/>
        </w:rPr>
        <w:t xml:space="preserve"> </w:t>
      </w:r>
      <w:r w:rsidR="00EF519E" w:rsidRPr="00A95BD1">
        <w:rPr>
          <w:rFonts w:asciiTheme="minorHAnsi" w:eastAsia="Calibri" w:hAnsiTheme="minorHAnsi" w:cs="Arial"/>
          <w:lang w:val="fr-FR"/>
        </w:rPr>
        <w:t xml:space="preserve">donnera la priorité </w:t>
      </w:r>
      <w:r w:rsidRPr="00A95BD1">
        <w:rPr>
          <w:rFonts w:asciiTheme="minorHAnsi" w:eastAsia="Calibri" w:hAnsiTheme="minorHAnsi" w:cs="Arial"/>
          <w:lang w:val="fr-FR"/>
        </w:rPr>
        <w:t>au salarié pouvant liquider dans le délai le plus court sa retraite</w:t>
      </w:r>
      <w:r w:rsidR="00EF519E" w:rsidRPr="00A95BD1">
        <w:rPr>
          <w:rFonts w:asciiTheme="minorHAnsi" w:eastAsia="Calibri" w:hAnsiTheme="minorHAnsi" w:cs="Arial"/>
          <w:lang w:val="fr-FR"/>
        </w:rPr>
        <w:t xml:space="preserve"> du régime général de sécurité sociale</w:t>
      </w:r>
      <w:r w:rsidR="00C70392" w:rsidRPr="00A95BD1">
        <w:rPr>
          <w:rFonts w:asciiTheme="minorHAnsi" w:eastAsia="Calibri" w:hAnsiTheme="minorHAnsi" w:cs="Arial"/>
          <w:lang w:val="fr-FR"/>
        </w:rPr>
        <w:t xml:space="preserve"> sans surcote. </w:t>
      </w:r>
    </w:p>
    <w:p w:rsidR="00F268D1" w:rsidRPr="00A95BD1" w:rsidRDefault="00F268D1" w:rsidP="00465B92">
      <w:pPr>
        <w:pStyle w:val="Titre2"/>
        <w:ind w:right="3"/>
        <w:rPr>
          <w:rFonts w:eastAsia="Calibri"/>
        </w:rPr>
      </w:pPr>
      <w:bookmarkStart w:id="67" w:name="_Toc517187798"/>
      <w:r w:rsidRPr="00A95BD1">
        <w:rPr>
          <w:rFonts w:eastAsia="Calibri"/>
        </w:rPr>
        <w:t>6.</w:t>
      </w:r>
      <w:r w:rsidR="000B11CD" w:rsidRPr="00A95BD1">
        <w:rPr>
          <w:rFonts w:eastAsia="Calibri"/>
        </w:rPr>
        <w:t xml:space="preserve">5 </w:t>
      </w:r>
      <w:r w:rsidRPr="00A95BD1">
        <w:rPr>
          <w:rFonts w:eastAsia="Calibri"/>
        </w:rPr>
        <w:t>: Situation du salarié</w:t>
      </w:r>
      <w:r w:rsidR="005066FB" w:rsidRPr="00A95BD1">
        <w:rPr>
          <w:rFonts w:eastAsia="Calibri"/>
        </w:rPr>
        <w:t xml:space="preserve"> dans le cadre du dispositif d’aménagement de fin de carrière</w:t>
      </w:r>
      <w:bookmarkEnd w:id="67"/>
    </w:p>
    <w:p w:rsidR="00F268D1" w:rsidRPr="00A95BD1" w:rsidRDefault="00F268D1" w:rsidP="00465B92">
      <w:pPr>
        <w:spacing w:before="273" w:line="290"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Le contrat de travail du salarié bénéficiaire est suspendu à l’exception du versement de l’allocation telle que définie ci-dessous.</w:t>
      </w:r>
    </w:p>
    <w:p w:rsidR="00F268D1" w:rsidRPr="00A95BD1" w:rsidRDefault="00F268D1" w:rsidP="00465B92">
      <w:pPr>
        <w:spacing w:before="289" w:line="290"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Le lien contractuel entre la société et le salarié étant maintenu, ce dernier reste soumis à une obligation de loyauté et d’exclusivité à l’entreprise.</w:t>
      </w:r>
    </w:p>
    <w:p w:rsidR="00F268D1" w:rsidRPr="00A95BD1" w:rsidRDefault="00F268D1" w:rsidP="00465B92">
      <w:pPr>
        <w:spacing w:before="1" w:line="290" w:lineRule="exact"/>
        <w:ind w:right="3"/>
        <w:jc w:val="both"/>
        <w:textAlignment w:val="baseline"/>
        <w:rPr>
          <w:rFonts w:asciiTheme="minorHAnsi" w:eastAsia="Calibri" w:hAnsiTheme="minorHAnsi" w:cstheme="minorHAnsi"/>
          <w:color w:val="000000"/>
          <w:lang w:val="fr-FR"/>
        </w:rPr>
      </w:pPr>
    </w:p>
    <w:p w:rsidR="00F268D1" w:rsidRPr="00A95BD1" w:rsidRDefault="00F268D1" w:rsidP="00465B92">
      <w:pPr>
        <w:spacing w:before="1" w:line="290"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Le salarié s’interdit pendant cette période de prendre un autre emploi rémunéré, sans autorisation expresse préalable de l’entreprise.</w:t>
      </w:r>
    </w:p>
    <w:p w:rsidR="00F268D1" w:rsidRPr="00A95BD1" w:rsidRDefault="00F268D1" w:rsidP="00465B92">
      <w:pPr>
        <w:spacing w:before="370" w:line="224" w:lineRule="exact"/>
        <w:ind w:left="504" w:right="3"/>
        <w:jc w:val="both"/>
        <w:textAlignment w:val="baseline"/>
        <w:rPr>
          <w:rFonts w:asciiTheme="minorHAnsi" w:eastAsia="Calibri" w:hAnsiTheme="minorHAnsi" w:cstheme="minorHAnsi"/>
          <w:b/>
          <w:i/>
          <w:color w:val="000000"/>
          <w:spacing w:val="2"/>
          <w:lang w:val="fr-FR"/>
        </w:rPr>
      </w:pPr>
      <w:r w:rsidRPr="00A95BD1">
        <w:rPr>
          <w:rFonts w:asciiTheme="minorHAnsi" w:eastAsia="Lucida Console" w:hAnsiTheme="minorHAnsi" w:cstheme="minorHAnsi"/>
          <w:i/>
          <w:color w:val="000000"/>
          <w:spacing w:val="2"/>
          <w:w w:val="85"/>
          <w:lang w:val="fr-FR"/>
        </w:rPr>
        <w:t xml:space="preserve">&gt; </w:t>
      </w:r>
      <w:r w:rsidRPr="00A95BD1">
        <w:rPr>
          <w:rFonts w:asciiTheme="minorHAnsi" w:eastAsia="Calibri" w:hAnsiTheme="minorHAnsi" w:cstheme="minorHAnsi"/>
          <w:b/>
          <w:i/>
          <w:color w:val="000000"/>
          <w:spacing w:val="2"/>
          <w:lang w:val="fr-FR"/>
        </w:rPr>
        <w:t>Allocation</w:t>
      </w:r>
    </w:p>
    <w:p w:rsidR="00F268D1" w:rsidRPr="00A95BD1" w:rsidRDefault="00F268D1" w:rsidP="00465B92">
      <w:pPr>
        <w:spacing w:line="289" w:lineRule="exact"/>
        <w:ind w:right="3"/>
        <w:jc w:val="both"/>
        <w:textAlignment w:val="baseline"/>
        <w:rPr>
          <w:rFonts w:asciiTheme="minorHAnsi" w:eastAsia="Calibri" w:hAnsiTheme="minorHAnsi" w:cstheme="minorHAnsi"/>
          <w:color w:val="000000"/>
          <w:lang w:val="fr-FR"/>
        </w:rPr>
      </w:pPr>
    </w:p>
    <w:p w:rsidR="00847654" w:rsidRPr="00A95BD1" w:rsidRDefault="00F268D1" w:rsidP="00465B92">
      <w:pPr>
        <w:spacing w:line="28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 xml:space="preserve">Les salariés bénéficiant du dispositif </w:t>
      </w:r>
      <w:r w:rsidR="00847654" w:rsidRPr="00A95BD1">
        <w:rPr>
          <w:rFonts w:asciiTheme="minorHAnsi" w:eastAsia="Calibri" w:hAnsiTheme="minorHAnsi" w:cstheme="minorHAnsi"/>
          <w:color w:val="000000"/>
          <w:lang w:val="fr-FR"/>
        </w:rPr>
        <w:t xml:space="preserve">d’aménagement de fin de carrière </w:t>
      </w:r>
      <w:r w:rsidR="00CC4EB6" w:rsidRPr="00A95BD1">
        <w:rPr>
          <w:rFonts w:asciiTheme="minorHAnsi" w:eastAsia="Calibri" w:hAnsiTheme="minorHAnsi" w:cstheme="minorHAnsi"/>
          <w:color w:val="000000"/>
          <w:lang w:val="fr-FR"/>
        </w:rPr>
        <w:t>percevront</w:t>
      </w:r>
      <w:r w:rsidRPr="00A95BD1">
        <w:rPr>
          <w:rFonts w:asciiTheme="minorHAnsi" w:eastAsia="Calibri" w:hAnsiTheme="minorHAnsi" w:cstheme="minorHAnsi"/>
          <w:color w:val="000000"/>
          <w:lang w:val="fr-FR"/>
        </w:rPr>
        <w:t xml:space="preserve"> une allocation égale à 80 % du salaire br</w:t>
      </w:r>
      <w:r w:rsidR="00847654" w:rsidRPr="00A95BD1">
        <w:rPr>
          <w:rFonts w:asciiTheme="minorHAnsi" w:eastAsia="Calibri" w:hAnsiTheme="minorHAnsi" w:cstheme="minorHAnsi"/>
          <w:color w:val="000000"/>
          <w:lang w:val="fr-FR"/>
        </w:rPr>
        <w:t>ut de référence.</w:t>
      </w:r>
    </w:p>
    <w:p w:rsidR="00847654" w:rsidRPr="00A95BD1" w:rsidRDefault="00847654" w:rsidP="00847654">
      <w:pPr>
        <w:spacing w:before="292" w:after="295"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lastRenderedPageBreak/>
        <w:t xml:space="preserve">Le salaire de référence pris en compte pour déterminer la rémunération applicable pendant le </w:t>
      </w:r>
      <w:r w:rsidRPr="00A95BD1">
        <w:rPr>
          <w:rFonts w:asciiTheme="minorHAnsi" w:eastAsia="Calibri" w:hAnsiTheme="minorHAnsi" w:cstheme="minorHAnsi"/>
          <w:color w:val="000000"/>
          <w:lang w:val="fr-FR"/>
        </w:rPr>
        <w:t xml:space="preserve">dispositif d’aménagement de fin de carrière </w:t>
      </w:r>
      <w:r w:rsidRPr="00A95BD1">
        <w:rPr>
          <w:rFonts w:asciiTheme="minorHAnsi" w:eastAsia="Calibri" w:hAnsiTheme="minorHAnsi"/>
          <w:color w:val="000000"/>
          <w:lang w:val="fr-FR"/>
        </w:rPr>
        <w:t xml:space="preserve">est le salaire moyen perçu au cours des douze derniers mois et le montant du bonus versé au cours des douze derniers mois, à l’exclusion des indemnités n’ayant pas le caractère d’un complément de salaire et des primes d’intéressement et de participation. </w:t>
      </w:r>
    </w:p>
    <w:p w:rsidR="00847654" w:rsidRPr="00A95BD1" w:rsidRDefault="00847654" w:rsidP="00847654">
      <w:pPr>
        <w:spacing w:before="292" w:after="295"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De ce fait, les salariés ayant adhéré au dispositif d’aménagement de fin de carrière ne seront pas éligibles à l</w:t>
      </w:r>
      <w:r w:rsidR="005D3ECA" w:rsidRPr="00A95BD1">
        <w:rPr>
          <w:rFonts w:asciiTheme="minorHAnsi" w:eastAsia="Calibri" w:hAnsiTheme="minorHAnsi"/>
          <w:color w:val="000000"/>
          <w:lang w:val="fr-FR"/>
        </w:rPr>
        <w:t xml:space="preserve">a politique de bonus </w:t>
      </w:r>
      <w:r w:rsidR="00B57C17" w:rsidRPr="00A95BD1">
        <w:rPr>
          <w:rFonts w:asciiTheme="minorHAnsi" w:eastAsia="Calibri" w:hAnsiTheme="minorHAnsi"/>
          <w:color w:val="000000"/>
          <w:lang w:val="fr-FR"/>
        </w:rPr>
        <w:t>existant</w:t>
      </w:r>
      <w:r w:rsidR="005D3ECA" w:rsidRPr="00A95BD1">
        <w:rPr>
          <w:rFonts w:asciiTheme="minorHAnsi" w:eastAsia="Calibri" w:hAnsiTheme="minorHAnsi"/>
          <w:color w:val="000000"/>
          <w:lang w:val="fr-FR"/>
        </w:rPr>
        <w:t>e</w:t>
      </w:r>
      <w:r w:rsidR="00B57C17" w:rsidRPr="00A95BD1">
        <w:rPr>
          <w:rFonts w:asciiTheme="minorHAnsi" w:eastAsia="Calibri" w:hAnsiTheme="minorHAnsi"/>
          <w:color w:val="000000"/>
          <w:lang w:val="fr-FR"/>
        </w:rPr>
        <w:t xml:space="preserve"> dans leur</w:t>
      </w:r>
      <w:r w:rsidRPr="00A95BD1">
        <w:rPr>
          <w:rFonts w:asciiTheme="minorHAnsi" w:eastAsia="Calibri" w:hAnsiTheme="minorHAnsi"/>
          <w:color w:val="000000"/>
          <w:lang w:val="fr-FR"/>
        </w:rPr>
        <w:t xml:space="preserve"> </w:t>
      </w:r>
      <w:r w:rsidR="00B57C17" w:rsidRPr="00A95BD1">
        <w:rPr>
          <w:rFonts w:asciiTheme="minorHAnsi" w:eastAsia="Calibri" w:hAnsiTheme="minorHAnsi"/>
          <w:color w:val="000000"/>
          <w:lang w:val="fr-FR"/>
        </w:rPr>
        <w:t>Société</w:t>
      </w:r>
      <w:r w:rsidRPr="00A95BD1">
        <w:rPr>
          <w:rFonts w:asciiTheme="minorHAnsi" w:eastAsia="Calibri" w:hAnsiTheme="minorHAnsi"/>
          <w:color w:val="000000"/>
          <w:lang w:val="fr-FR"/>
        </w:rPr>
        <w:t>.</w:t>
      </w:r>
    </w:p>
    <w:p w:rsidR="0038233C" w:rsidRPr="00A95BD1" w:rsidRDefault="00F268D1" w:rsidP="000713AA">
      <w:pPr>
        <w:spacing w:before="294" w:line="289"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 xml:space="preserve">Pour les salariés en suspension de contrat non rémunérée, la compensation financière du </w:t>
      </w:r>
      <w:r w:rsidR="00575FDA" w:rsidRPr="00A95BD1">
        <w:rPr>
          <w:rFonts w:asciiTheme="minorHAnsi" w:eastAsia="Calibri" w:hAnsiTheme="minorHAnsi" w:cstheme="minorHAnsi"/>
          <w:color w:val="000000"/>
          <w:lang w:val="fr-FR"/>
        </w:rPr>
        <w:t>dispositif d’aménagement de fin de carrière</w:t>
      </w:r>
      <w:r w:rsidRPr="00A95BD1">
        <w:rPr>
          <w:rFonts w:asciiTheme="minorHAnsi" w:eastAsia="Calibri" w:hAnsiTheme="minorHAnsi" w:cstheme="minorHAnsi"/>
          <w:color w:val="000000"/>
          <w:lang w:val="fr-FR"/>
        </w:rPr>
        <w:t xml:space="preserve"> sera calculée sur leur rémunération moyenne brute des 12 derniers mois précédant le mois de la suspension de leur contrat de travail (exemples : congé sabbatique, congé création d’entreprise, congé parental</w:t>
      </w:r>
      <w:r w:rsidR="000713AA" w:rsidRPr="00A95BD1">
        <w:rPr>
          <w:rFonts w:asciiTheme="minorHAnsi" w:eastAsia="Calibri" w:hAnsiTheme="minorHAnsi" w:cstheme="minorHAnsi"/>
          <w:color w:val="000000"/>
          <w:lang w:val="fr-FR"/>
        </w:rPr>
        <w:t>, congé de présence parentale).</w:t>
      </w:r>
    </w:p>
    <w:p w:rsidR="00F268D1" w:rsidRPr="00A95BD1" w:rsidRDefault="00F268D1" w:rsidP="00465B92">
      <w:pPr>
        <w:spacing w:before="240" w:line="276" w:lineRule="auto"/>
        <w:ind w:left="505" w:right="3"/>
        <w:jc w:val="both"/>
        <w:textAlignment w:val="baseline"/>
        <w:rPr>
          <w:rFonts w:asciiTheme="minorHAnsi" w:eastAsia="Calibri" w:hAnsiTheme="minorHAnsi" w:cstheme="minorHAnsi"/>
          <w:b/>
          <w:i/>
          <w:color w:val="000000"/>
          <w:spacing w:val="1"/>
          <w:lang w:val="fr-FR"/>
        </w:rPr>
      </w:pPr>
      <w:r w:rsidRPr="00A95BD1">
        <w:rPr>
          <w:rFonts w:asciiTheme="minorHAnsi" w:eastAsia="Lucida Console" w:hAnsiTheme="minorHAnsi" w:cstheme="minorHAnsi"/>
          <w:i/>
          <w:color w:val="000000"/>
          <w:spacing w:val="1"/>
          <w:w w:val="85"/>
          <w:lang w:val="fr-FR"/>
        </w:rPr>
        <w:t xml:space="preserve">&gt; </w:t>
      </w:r>
      <w:r w:rsidRPr="00A95BD1">
        <w:rPr>
          <w:rFonts w:asciiTheme="minorHAnsi" w:eastAsia="Calibri" w:hAnsiTheme="minorHAnsi" w:cstheme="minorHAnsi"/>
          <w:b/>
          <w:i/>
          <w:color w:val="000000"/>
          <w:spacing w:val="1"/>
          <w:lang w:val="fr-FR"/>
        </w:rPr>
        <w:t>Modalités de versement</w:t>
      </w:r>
    </w:p>
    <w:p w:rsidR="00207E28" w:rsidRPr="00A95BD1" w:rsidRDefault="00207E28" w:rsidP="00465B92">
      <w:pPr>
        <w:spacing w:before="44" w:line="276" w:lineRule="auto"/>
        <w:ind w:right="3"/>
        <w:jc w:val="both"/>
        <w:textAlignment w:val="baseline"/>
        <w:rPr>
          <w:rFonts w:asciiTheme="minorHAnsi" w:eastAsia="Lucida Console" w:hAnsiTheme="minorHAnsi" w:cstheme="minorHAnsi"/>
          <w:i/>
          <w:color w:val="000000"/>
          <w:spacing w:val="1"/>
          <w:w w:val="85"/>
          <w:lang w:val="fr-FR"/>
        </w:rPr>
      </w:pPr>
    </w:p>
    <w:p w:rsidR="00F268D1" w:rsidRPr="00A95BD1" w:rsidRDefault="003942DF" w:rsidP="00465B92">
      <w:pPr>
        <w:spacing w:before="44" w:line="276" w:lineRule="auto"/>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w:t>
      </w:r>
      <w:r w:rsidR="00F268D1" w:rsidRPr="00A95BD1">
        <w:rPr>
          <w:rFonts w:asciiTheme="minorHAnsi" w:eastAsia="Calibri" w:hAnsiTheme="minorHAnsi" w:cstheme="minorHAnsi"/>
          <w:color w:val="000000"/>
          <w:lang w:val="fr-FR"/>
        </w:rPr>
        <w:t xml:space="preserve">’allocation </w:t>
      </w:r>
      <w:r w:rsidRPr="00A95BD1">
        <w:rPr>
          <w:rFonts w:asciiTheme="minorHAnsi" w:eastAsia="Calibri" w:hAnsiTheme="minorHAnsi" w:cstheme="minorHAnsi"/>
          <w:color w:val="000000"/>
          <w:lang w:val="fr-FR"/>
        </w:rPr>
        <w:t xml:space="preserve">perçue par le salarié pendant la durée du dispositif d’aménagement de fin de carrière </w:t>
      </w:r>
      <w:r w:rsidR="00F268D1" w:rsidRPr="00A95BD1">
        <w:rPr>
          <w:rFonts w:asciiTheme="minorHAnsi" w:eastAsia="Calibri" w:hAnsiTheme="minorHAnsi" w:cstheme="minorHAnsi"/>
          <w:color w:val="000000"/>
          <w:lang w:val="fr-FR"/>
        </w:rPr>
        <w:t>sera versée</w:t>
      </w:r>
      <w:r w:rsidR="00A249C4" w:rsidRPr="00A95BD1">
        <w:rPr>
          <w:rFonts w:asciiTheme="minorHAnsi" w:eastAsia="Calibri" w:hAnsiTheme="minorHAnsi" w:cstheme="minorHAnsi"/>
          <w:color w:val="000000"/>
          <w:lang w:val="fr-FR"/>
        </w:rPr>
        <w:t xml:space="preserve"> </w:t>
      </w:r>
      <w:r w:rsidRPr="00A95BD1">
        <w:rPr>
          <w:rFonts w:asciiTheme="minorHAnsi" w:eastAsia="Calibri" w:hAnsiTheme="minorHAnsi" w:cstheme="minorHAnsi"/>
          <w:color w:val="000000"/>
          <w:lang w:val="fr-FR"/>
        </w:rPr>
        <w:t xml:space="preserve">mensuellement, sous la forme d’un bulletin de paie, </w:t>
      </w:r>
      <w:r w:rsidR="00A249C4" w:rsidRPr="00A95BD1">
        <w:rPr>
          <w:rFonts w:asciiTheme="minorHAnsi" w:eastAsia="Calibri" w:hAnsiTheme="minorHAnsi" w:cstheme="minorHAnsi"/>
          <w:color w:val="000000"/>
          <w:lang w:val="fr-FR"/>
        </w:rPr>
        <w:t xml:space="preserve">par sa </w:t>
      </w:r>
      <w:r w:rsidRPr="00A95BD1">
        <w:rPr>
          <w:rFonts w:asciiTheme="minorHAnsi" w:eastAsia="Calibri" w:hAnsiTheme="minorHAnsi" w:cstheme="minorHAnsi"/>
          <w:color w:val="000000"/>
          <w:lang w:val="fr-FR"/>
        </w:rPr>
        <w:t>S</w:t>
      </w:r>
      <w:r w:rsidR="00A249C4" w:rsidRPr="00A95BD1">
        <w:rPr>
          <w:rFonts w:asciiTheme="minorHAnsi" w:eastAsia="Calibri" w:hAnsiTheme="minorHAnsi" w:cstheme="minorHAnsi"/>
          <w:color w:val="000000"/>
          <w:lang w:val="fr-FR"/>
        </w:rPr>
        <w:t>ociété</w:t>
      </w:r>
      <w:r w:rsidR="00F268D1" w:rsidRPr="00A95BD1">
        <w:rPr>
          <w:rFonts w:asciiTheme="minorHAnsi" w:eastAsia="Calibri" w:hAnsiTheme="minorHAnsi" w:cstheme="minorHAnsi"/>
          <w:color w:val="000000"/>
          <w:lang w:val="fr-FR"/>
        </w:rPr>
        <w:t xml:space="preserve"> à compter de la date d’entrée effective dans le dispositif, aux mêmes échéances que la paie</w:t>
      </w:r>
      <w:r w:rsidR="00A249C4" w:rsidRPr="00A95BD1">
        <w:rPr>
          <w:rFonts w:asciiTheme="minorHAnsi" w:eastAsia="Calibri" w:hAnsiTheme="minorHAnsi" w:cstheme="minorHAnsi"/>
          <w:color w:val="000000"/>
          <w:lang w:val="fr-FR"/>
        </w:rPr>
        <w:t xml:space="preserve">. </w:t>
      </w:r>
    </w:p>
    <w:p w:rsidR="00F268D1" w:rsidRPr="00A95BD1" w:rsidRDefault="00F268D1" w:rsidP="00465B92">
      <w:pPr>
        <w:spacing w:before="62" w:after="240" w:line="276" w:lineRule="auto"/>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Elle cessera d’être versée dès la sortie du dispositif.</w:t>
      </w:r>
    </w:p>
    <w:p w:rsidR="00FE295B" w:rsidRPr="00A95BD1" w:rsidRDefault="002C09E0" w:rsidP="00BE7F7B">
      <w:pPr>
        <w:spacing w:before="62" w:after="240" w:line="276" w:lineRule="auto"/>
        <w:ind w:right="3" w:firstLine="504"/>
        <w:jc w:val="both"/>
        <w:textAlignment w:val="baseline"/>
        <w:rPr>
          <w:rFonts w:asciiTheme="minorHAnsi" w:eastAsia="Calibri" w:hAnsiTheme="minorHAnsi" w:cstheme="minorHAnsi"/>
          <w:b/>
          <w:i/>
          <w:color w:val="000000"/>
          <w:spacing w:val="1"/>
          <w:lang w:val="fr-FR"/>
        </w:rPr>
      </w:pPr>
      <w:r w:rsidRPr="00A95BD1">
        <w:rPr>
          <w:rFonts w:asciiTheme="minorHAnsi" w:eastAsia="Calibri" w:hAnsiTheme="minorHAnsi" w:cstheme="minorHAnsi"/>
          <w:b/>
          <w:i/>
          <w:color w:val="000000"/>
          <w:spacing w:val="1"/>
          <w:lang w:val="fr-FR"/>
        </w:rPr>
        <w:t>&gt; Cotisation</w:t>
      </w:r>
      <w:r w:rsidR="003F1F53" w:rsidRPr="00A95BD1">
        <w:rPr>
          <w:rFonts w:asciiTheme="minorHAnsi" w:eastAsia="Calibri" w:hAnsiTheme="minorHAnsi" w:cstheme="minorHAnsi"/>
          <w:b/>
          <w:i/>
          <w:color w:val="000000"/>
          <w:spacing w:val="1"/>
          <w:lang w:val="fr-FR"/>
        </w:rPr>
        <w:t>s</w:t>
      </w:r>
      <w:r w:rsidRPr="00A95BD1">
        <w:rPr>
          <w:rFonts w:asciiTheme="minorHAnsi" w:eastAsia="Calibri" w:hAnsiTheme="minorHAnsi" w:cstheme="minorHAnsi"/>
          <w:b/>
          <w:i/>
          <w:color w:val="000000"/>
          <w:spacing w:val="1"/>
          <w:lang w:val="fr-FR"/>
        </w:rPr>
        <w:t xml:space="preserve"> CNAV</w:t>
      </w:r>
    </w:p>
    <w:p w:rsidR="00FE295B" w:rsidRPr="00A95BD1" w:rsidRDefault="002C09E0" w:rsidP="00465B92">
      <w:pPr>
        <w:spacing w:before="62" w:after="240" w:line="276" w:lineRule="auto"/>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 xml:space="preserve">Dans le cadre du dispositif d’aménagement de fin de carrière, les cotisations vieillesses CNAV seront maintenues sur la base de la rémunération antérieure à l’entrée dans le dispositif. </w:t>
      </w:r>
    </w:p>
    <w:p w:rsidR="00207E28" w:rsidRPr="00A95BD1" w:rsidRDefault="002C09E0" w:rsidP="00841209">
      <w:pPr>
        <w:spacing w:before="2" w:line="276" w:lineRule="auto"/>
        <w:ind w:right="3"/>
        <w:jc w:val="both"/>
        <w:textAlignment w:val="baseline"/>
        <w:rPr>
          <w:rFonts w:asciiTheme="minorHAnsi" w:eastAsia="Arial" w:hAnsiTheme="minorHAnsi" w:cstheme="minorHAnsi"/>
          <w:color w:val="000000"/>
          <w:lang w:val="fr-FR"/>
        </w:rPr>
      </w:pPr>
      <w:r w:rsidRPr="00A95BD1">
        <w:rPr>
          <w:rFonts w:asciiTheme="minorHAnsi" w:eastAsia="Arial" w:hAnsiTheme="minorHAnsi" w:cstheme="minorHAnsi"/>
          <w:color w:val="000000"/>
          <w:lang w:val="fr-FR"/>
        </w:rPr>
        <w:t xml:space="preserve">Les cotisations seront prises en charge par l’Entreprise et le salarié dans les mêmes proportions qu’avant la date d’entrée dans le dispositif. </w:t>
      </w:r>
    </w:p>
    <w:p w:rsidR="00207E28" w:rsidRPr="00A95BD1" w:rsidRDefault="00207E28" w:rsidP="00841209">
      <w:pPr>
        <w:spacing w:before="2" w:line="276" w:lineRule="auto"/>
        <w:ind w:right="3"/>
        <w:jc w:val="both"/>
        <w:textAlignment w:val="baseline"/>
        <w:rPr>
          <w:rFonts w:asciiTheme="minorHAnsi" w:eastAsia="Calibri" w:hAnsiTheme="minorHAnsi" w:cstheme="minorHAnsi"/>
          <w:color w:val="000000"/>
          <w:lang w:val="fr-FR"/>
        </w:rPr>
      </w:pPr>
    </w:p>
    <w:p w:rsidR="00F268D1" w:rsidRPr="00A95BD1" w:rsidRDefault="00F268D1" w:rsidP="00465B92">
      <w:pPr>
        <w:spacing w:line="276" w:lineRule="auto"/>
        <w:ind w:left="504" w:right="3"/>
        <w:jc w:val="both"/>
        <w:textAlignment w:val="baseline"/>
        <w:rPr>
          <w:rFonts w:asciiTheme="minorHAnsi" w:eastAsia="Calibri" w:hAnsiTheme="minorHAnsi" w:cstheme="minorHAnsi"/>
          <w:b/>
          <w:i/>
          <w:color w:val="000000"/>
          <w:spacing w:val="1"/>
          <w:lang w:val="fr-FR"/>
        </w:rPr>
      </w:pPr>
      <w:r w:rsidRPr="00A95BD1">
        <w:rPr>
          <w:rFonts w:asciiTheme="minorHAnsi" w:eastAsia="Lucida Console" w:hAnsiTheme="minorHAnsi" w:cstheme="minorHAnsi"/>
          <w:i/>
          <w:color w:val="000000"/>
          <w:spacing w:val="1"/>
          <w:w w:val="85"/>
          <w:lang w:val="fr-FR"/>
        </w:rPr>
        <w:t xml:space="preserve">&gt; </w:t>
      </w:r>
      <w:r w:rsidRPr="00A95BD1">
        <w:rPr>
          <w:rFonts w:asciiTheme="minorHAnsi" w:eastAsia="Calibri" w:hAnsiTheme="minorHAnsi" w:cstheme="minorHAnsi"/>
          <w:b/>
          <w:i/>
          <w:color w:val="000000"/>
          <w:spacing w:val="1"/>
          <w:lang w:val="fr-FR"/>
        </w:rPr>
        <w:t>Retraites complémentaires</w:t>
      </w:r>
    </w:p>
    <w:p w:rsidR="00F268D1" w:rsidRPr="00A95BD1" w:rsidRDefault="00F268D1" w:rsidP="00465B92">
      <w:pPr>
        <w:spacing w:line="276" w:lineRule="auto"/>
        <w:ind w:left="504" w:right="3"/>
        <w:jc w:val="both"/>
        <w:textAlignment w:val="baseline"/>
        <w:rPr>
          <w:rFonts w:asciiTheme="minorHAnsi" w:eastAsia="Lucida Console" w:hAnsiTheme="minorHAnsi" w:cstheme="minorHAnsi"/>
          <w:i/>
          <w:color w:val="000000"/>
          <w:spacing w:val="1"/>
          <w:w w:val="85"/>
          <w:lang w:val="fr-FR"/>
        </w:rPr>
      </w:pPr>
    </w:p>
    <w:p w:rsidR="00F268D1" w:rsidRPr="00A95BD1" w:rsidRDefault="00F268D1" w:rsidP="00465B92">
      <w:pPr>
        <w:spacing w:line="276" w:lineRule="auto"/>
        <w:ind w:right="3"/>
        <w:jc w:val="both"/>
        <w:textAlignment w:val="baseline"/>
        <w:rPr>
          <w:rFonts w:asciiTheme="minorHAnsi" w:eastAsia="Arial" w:hAnsiTheme="minorHAnsi" w:cstheme="minorHAnsi"/>
          <w:color w:val="000000"/>
          <w:lang w:val="fr-FR"/>
        </w:rPr>
      </w:pPr>
      <w:r w:rsidRPr="00A95BD1">
        <w:rPr>
          <w:rFonts w:asciiTheme="minorHAnsi" w:eastAsia="Arial" w:hAnsiTheme="minorHAnsi" w:cstheme="minorHAnsi"/>
          <w:color w:val="000000"/>
          <w:lang w:val="fr-FR"/>
        </w:rPr>
        <w:t xml:space="preserve">Afin d’éviter que le dispositif d’aménagement de fin de carrière n’entraîne </w:t>
      </w:r>
      <w:r w:rsidR="00D44009" w:rsidRPr="00A95BD1">
        <w:rPr>
          <w:rFonts w:asciiTheme="minorHAnsi" w:eastAsia="Arial" w:hAnsiTheme="minorHAnsi" w:cstheme="minorHAnsi"/>
          <w:color w:val="000000"/>
          <w:lang w:val="fr-FR"/>
        </w:rPr>
        <w:t>à terme un</w:t>
      </w:r>
      <w:r w:rsidRPr="00A95BD1">
        <w:rPr>
          <w:rFonts w:asciiTheme="minorHAnsi" w:eastAsia="Arial" w:hAnsiTheme="minorHAnsi" w:cstheme="minorHAnsi"/>
          <w:color w:val="000000"/>
          <w:lang w:val="fr-FR"/>
        </w:rPr>
        <w:t xml:space="preserve">e diminution </w:t>
      </w:r>
      <w:r w:rsidR="00D44009" w:rsidRPr="00A95BD1">
        <w:rPr>
          <w:rFonts w:asciiTheme="minorHAnsi" w:eastAsia="Arial" w:hAnsiTheme="minorHAnsi" w:cstheme="minorHAnsi"/>
          <w:color w:val="000000"/>
          <w:lang w:val="fr-FR"/>
        </w:rPr>
        <w:t>des</w:t>
      </w:r>
      <w:r w:rsidRPr="00A95BD1">
        <w:rPr>
          <w:rFonts w:asciiTheme="minorHAnsi" w:eastAsia="Arial" w:hAnsiTheme="minorHAnsi" w:cstheme="minorHAnsi"/>
          <w:color w:val="000000"/>
          <w:lang w:val="fr-FR"/>
        </w:rPr>
        <w:t xml:space="preserve"> pensions de retraite complémentaire, les démarches nécessaires seront menées pour obtenir le</w:t>
      </w:r>
      <w:r w:rsidR="00D44009" w:rsidRPr="00A95BD1">
        <w:rPr>
          <w:rFonts w:asciiTheme="minorHAnsi" w:eastAsia="Arial" w:hAnsiTheme="minorHAnsi" w:cstheme="minorHAnsi"/>
          <w:color w:val="000000"/>
          <w:lang w:val="fr-FR"/>
        </w:rPr>
        <w:t xml:space="preserve"> droit à</w:t>
      </w:r>
      <w:r w:rsidRPr="00A95BD1">
        <w:rPr>
          <w:rFonts w:asciiTheme="minorHAnsi" w:eastAsia="Arial" w:hAnsiTheme="minorHAnsi" w:cstheme="minorHAnsi"/>
          <w:color w:val="000000"/>
          <w:lang w:val="fr-FR"/>
        </w:rPr>
        <w:t xml:space="preserve"> </w:t>
      </w:r>
      <w:r w:rsidR="00D44009" w:rsidRPr="00A95BD1">
        <w:rPr>
          <w:rFonts w:asciiTheme="minorHAnsi" w:eastAsia="Arial" w:hAnsiTheme="minorHAnsi" w:cstheme="minorHAnsi"/>
          <w:color w:val="000000"/>
          <w:lang w:val="fr-FR"/>
        </w:rPr>
        <w:t>maintenir les cotisations de retraites complémentaires</w:t>
      </w:r>
      <w:r w:rsidRPr="00A95BD1">
        <w:rPr>
          <w:rFonts w:asciiTheme="minorHAnsi" w:eastAsia="Arial" w:hAnsiTheme="minorHAnsi" w:cstheme="minorHAnsi"/>
          <w:color w:val="000000"/>
          <w:lang w:val="fr-FR"/>
        </w:rPr>
        <w:t xml:space="preserve"> ARRCO et AGIRC </w:t>
      </w:r>
      <w:r w:rsidR="00D44009" w:rsidRPr="00A95BD1">
        <w:rPr>
          <w:rFonts w:asciiTheme="minorHAnsi" w:eastAsia="Arial" w:hAnsiTheme="minorHAnsi" w:cstheme="minorHAnsi"/>
          <w:color w:val="000000"/>
          <w:lang w:val="fr-FR"/>
        </w:rPr>
        <w:t>sur la base de la rémunération antérieure à l’entrée dans le dispositif</w:t>
      </w:r>
      <w:r w:rsidRPr="00A95BD1">
        <w:rPr>
          <w:rFonts w:asciiTheme="minorHAnsi" w:eastAsia="Arial" w:hAnsiTheme="minorHAnsi" w:cstheme="minorHAnsi"/>
          <w:color w:val="000000"/>
          <w:lang w:val="fr-FR"/>
        </w:rPr>
        <w:t>.</w:t>
      </w:r>
    </w:p>
    <w:p w:rsidR="00F268D1" w:rsidRPr="00A95BD1" w:rsidRDefault="00F268D1" w:rsidP="00465B92">
      <w:pPr>
        <w:spacing w:line="276" w:lineRule="auto"/>
        <w:ind w:left="216" w:right="3"/>
        <w:jc w:val="both"/>
        <w:textAlignment w:val="baseline"/>
        <w:rPr>
          <w:rFonts w:asciiTheme="minorHAnsi" w:eastAsia="Arial" w:hAnsiTheme="minorHAnsi" w:cstheme="minorHAnsi"/>
          <w:color w:val="000000"/>
          <w:lang w:val="fr-FR"/>
        </w:rPr>
      </w:pPr>
    </w:p>
    <w:p w:rsidR="00F268D1" w:rsidRPr="00A95BD1" w:rsidRDefault="00F268D1" w:rsidP="00465B92">
      <w:pPr>
        <w:spacing w:before="1" w:line="276" w:lineRule="auto"/>
        <w:ind w:right="3"/>
        <w:jc w:val="both"/>
        <w:textAlignment w:val="baseline"/>
        <w:rPr>
          <w:rFonts w:asciiTheme="minorHAnsi" w:eastAsia="Arial" w:hAnsiTheme="minorHAnsi" w:cstheme="minorHAnsi"/>
          <w:color w:val="000000"/>
          <w:lang w:val="fr-FR"/>
        </w:rPr>
      </w:pPr>
      <w:r w:rsidRPr="00A95BD1">
        <w:rPr>
          <w:rFonts w:asciiTheme="minorHAnsi" w:eastAsia="Arial" w:hAnsiTheme="minorHAnsi" w:cstheme="minorHAnsi"/>
          <w:color w:val="000000"/>
          <w:lang w:val="fr-FR"/>
        </w:rPr>
        <w:t xml:space="preserve">Le régime applicable sera celui en vigueur pour les salariés de la catégorie à laquelle le bénéficiaire du dispositif appartient à la date </w:t>
      </w:r>
      <w:r w:rsidR="002561F0" w:rsidRPr="00A95BD1">
        <w:rPr>
          <w:rFonts w:asciiTheme="minorHAnsi" w:eastAsia="Arial" w:hAnsiTheme="minorHAnsi" w:cstheme="minorHAnsi"/>
          <w:color w:val="000000"/>
          <w:lang w:val="fr-FR"/>
        </w:rPr>
        <w:t>d’entrée dans le dispositif d’aménagement de fin de carrière</w:t>
      </w:r>
      <w:r w:rsidRPr="00A95BD1">
        <w:rPr>
          <w:rFonts w:asciiTheme="minorHAnsi" w:eastAsia="Arial" w:hAnsiTheme="minorHAnsi" w:cstheme="minorHAnsi"/>
          <w:color w:val="000000"/>
          <w:lang w:val="fr-FR"/>
        </w:rPr>
        <w:t>.</w:t>
      </w:r>
    </w:p>
    <w:p w:rsidR="00F268D1" w:rsidRPr="00A95BD1" w:rsidRDefault="00F268D1" w:rsidP="00465B92">
      <w:pPr>
        <w:spacing w:before="1" w:line="276" w:lineRule="auto"/>
        <w:ind w:left="216" w:right="3"/>
        <w:jc w:val="both"/>
        <w:textAlignment w:val="baseline"/>
        <w:rPr>
          <w:rFonts w:asciiTheme="minorHAnsi" w:eastAsia="Arial" w:hAnsiTheme="minorHAnsi" w:cstheme="minorHAnsi"/>
          <w:color w:val="000000"/>
          <w:sz w:val="16"/>
          <w:lang w:val="fr-FR"/>
        </w:rPr>
      </w:pPr>
    </w:p>
    <w:p w:rsidR="00F268D1" w:rsidRPr="00A95BD1" w:rsidRDefault="00F268D1" w:rsidP="00465B92">
      <w:pPr>
        <w:spacing w:before="2" w:line="276" w:lineRule="auto"/>
        <w:ind w:right="3"/>
        <w:jc w:val="both"/>
        <w:textAlignment w:val="baseline"/>
        <w:rPr>
          <w:rFonts w:asciiTheme="minorHAnsi" w:eastAsia="Arial" w:hAnsiTheme="minorHAnsi" w:cstheme="minorHAnsi"/>
          <w:color w:val="000000"/>
          <w:lang w:val="fr-FR"/>
        </w:rPr>
      </w:pPr>
      <w:r w:rsidRPr="00A95BD1">
        <w:rPr>
          <w:rFonts w:asciiTheme="minorHAnsi" w:eastAsia="Arial" w:hAnsiTheme="minorHAnsi" w:cstheme="minorHAnsi"/>
          <w:color w:val="000000"/>
          <w:lang w:val="fr-FR"/>
        </w:rPr>
        <w:t xml:space="preserve">Les cotisations seront prises en charge par l’Entreprise et le salarié dans les mêmes proportions qu’avant la </w:t>
      </w:r>
      <w:r w:rsidR="002561F0" w:rsidRPr="00A95BD1">
        <w:rPr>
          <w:rFonts w:asciiTheme="minorHAnsi" w:eastAsia="Arial" w:hAnsiTheme="minorHAnsi" w:cstheme="minorHAnsi"/>
          <w:color w:val="000000"/>
          <w:lang w:val="fr-FR"/>
        </w:rPr>
        <w:t>date d’entrée dans le dispositif</w:t>
      </w:r>
      <w:r w:rsidRPr="00A95BD1">
        <w:rPr>
          <w:rFonts w:asciiTheme="minorHAnsi" w:eastAsia="Arial" w:hAnsiTheme="minorHAnsi" w:cstheme="minorHAnsi"/>
          <w:color w:val="000000"/>
          <w:lang w:val="fr-FR"/>
        </w:rPr>
        <w:t xml:space="preserve">. </w:t>
      </w:r>
    </w:p>
    <w:p w:rsidR="00F268D1" w:rsidRPr="00A95BD1" w:rsidRDefault="00F268D1" w:rsidP="00465B92">
      <w:pPr>
        <w:spacing w:before="2" w:line="276" w:lineRule="auto"/>
        <w:ind w:left="216" w:right="3"/>
        <w:jc w:val="both"/>
        <w:textAlignment w:val="baseline"/>
        <w:rPr>
          <w:rFonts w:asciiTheme="minorHAnsi" w:eastAsia="Arial" w:hAnsiTheme="minorHAnsi" w:cstheme="minorHAnsi"/>
          <w:color w:val="000000"/>
          <w:sz w:val="16"/>
          <w:lang w:val="fr-FR"/>
        </w:rPr>
      </w:pPr>
    </w:p>
    <w:p w:rsidR="00F268D1" w:rsidRPr="00A95BD1" w:rsidRDefault="00F268D1" w:rsidP="00465B92">
      <w:pPr>
        <w:spacing w:line="276" w:lineRule="auto"/>
        <w:ind w:right="3"/>
        <w:jc w:val="both"/>
        <w:textAlignment w:val="baseline"/>
        <w:rPr>
          <w:rFonts w:asciiTheme="minorHAnsi" w:eastAsia="Arial" w:hAnsiTheme="minorHAnsi" w:cstheme="minorHAnsi"/>
          <w:color w:val="000000"/>
          <w:lang w:val="fr-FR"/>
        </w:rPr>
      </w:pPr>
      <w:r w:rsidRPr="00A95BD1">
        <w:rPr>
          <w:rFonts w:asciiTheme="minorHAnsi" w:eastAsia="Arial" w:hAnsiTheme="minorHAnsi" w:cstheme="minorHAnsi"/>
          <w:color w:val="000000"/>
          <w:lang w:val="fr-FR"/>
        </w:rPr>
        <w:t xml:space="preserve">L’assiette de cotisations sera revalorisée dans les mêmes conditions que celles définies au paragraphe précédent concernant l’allocation du dispositif d’aménagement de fin de carrière. </w:t>
      </w:r>
    </w:p>
    <w:p w:rsidR="00D44009" w:rsidRPr="00A95BD1" w:rsidRDefault="00D44009" w:rsidP="00465B92">
      <w:pPr>
        <w:spacing w:line="276" w:lineRule="auto"/>
        <w:ind w:right="3"/>
        <w:jc w:val="both"/>
        <w:textAlignment w:val="baseline"/>
        <w:rPr>
          <w:rFonts w:asciiTheme="minorHAnsi" w:eastAsia="Arial" w:hAnsiTheme="minorHAnsi" w:cstheme="minorHAnsi"/>
          <w:color w:val="000000"/>
          <w:sz w:val="16"/>
          <w:lang w:val="fr-FR"/>
        </w:rPr>
      </w:pPr>
    </w:p>
    <w:p w:rsidR="00D44009" w:rsidRPr="00A95BD1" w:rsidRDefault="00D44009" w:rsidP="00465B92">
      <w:pPr>
        <w:spacing w:line="276" w:lineRule="auto"/>
        <w:ind w:right="3"/>
        <w:jc w:val="both"/>
        <w:textAlignment w:val="baseline"/>
        <w:rPr>
          <w:rFonts w:asciiTheme="minorHAnsi" w:eastAsia="Arial" w:hAnsiTheme="minorHAnsi" w:cstheme="minorHAnsi"/>
          <w:color w:val="000000"/>
          <w:lang w:val="fr-FR"/>
        </w:rPr>
      </w:pPr>
      <w:r w:rsidRPr="00A95BD1">
        <w:rPr>
          <w:rFonts w:asciiTheme="minorHAnsi" w:eastAsia="Arial" w:hAnsiTheme="minorHAnsi" w:cstheme="minorHAnsi"/>
          <w:color w:val="000000"/>
          <w:lang w:val="fr-FR"/>
        </w:rPr>
        <w:t xml:space="preserve">Une telle possibilité est expressément soumise à la condition suspensive du maintien de cette faculté, notamment par les organismes sociaux et de retraite. </w:t>
      </w:r>
    </w:p>
    <w:p w:rsidR="00F268D1" w:rsidRPr="00A95BD1" w:rsidRDefault="00F268D1" w:rsidP="00465B92">
      <w:pPr>
        <w:spacing w:line="228" w:lineRule="exact"/>
        <w:ind w:right="3"/>
        <w:jc w:val="both"/>
        <w:textAlignment w:val="baseline"/>
        <w:rPr>
          <w:rFonts w:asciiTheme="minorHAnsi" w:eastAsia="Arial" w:hAnsiTheme="minorHAnsi" w:cstheme="minorHAnsi"/>
          <w:color w:val="000000"/>
          <w:lang w:val="fr-FR"/>
        </w:rPr>
      </w:pPr>
    </w:p>
    <w:p w:rsidR="00F268D1" w:rsidRPr="00A95BD1" w:rsidRDefault="00F268D1" w:rsidP="00465B92">
      <w:pPr>
        <w:spacing w:before="84" w:line="276" w:lineRule="auto"/>
        <w:ind w:left="504" w:right="3"/>
        <w:jc w:val="both"/>
        <w:textAlignment w:val="baseline"/>
        <w:rPr>
          <w:rFonts w:asciiTheme="minorHAnsi" w:eastAsia="Lucida Console" w:hAnsiTheme="minorHAnsi" w:cstheme="minorHAnsi"/>
          <w:i/>
          <w:color w:val="000000"/>
          <w:w w:val="85"/>
          <w:lang w:val="fr-FR"/>
        </w:rPr>
      </w:pPr>
      <w:r w:rsidRPr="00A95BD1">
        <w:rPr>
          <w:rFonts w:asciiTheme="minorHAnsi" w:eastAsia="Lucida Console" w:hAnsiTheme="minorHAnsi" w:cstheme="minorHAnsi"/>
          <w:i/>
          <w:color w:val="000000"/>
          <w:w w:val="85"/>
          <w:lang w:val="fr-FR"/>
        </w:rPr>
        <w:lastRenderedPageBreak/>
        <w:t xml:space="preserve">&gt; </w:t>
      </w:r>
      <w:r w:rsidRPr="00A95BD1">
        <w:rPr>
          <w:rFonts w:asciiTheme="minorHAnsi" w:eastAsia="Calibri" w:hAnsiTheme="minorHAnsi" w:cstheme="minorHAnsi"/>
          <w:b/>
          <w:i/>
          <w:color w:val="000000"/>
          <w:lang w:val="fr-FR"/>
        </w:rPr>
        <w:t>Régimes de prévoyance et mutuelles</w:t>
      </w:r>
    </w:p>
    <w:p w:rsidR="00F268D1" w:rsidRPr="00A95BD1" w:rsidRDefault="00F268D1" w:rsidP="006D64FF">
      <w:pPr>
        <w:tabs>
          <w:tab w:val="left" w:pos="864"/>
        </w:tabs>
        <w:spacing w:before="328" w:line="276" w:lineRule="auto"/>
        <w:ind w:left="504" w:right="3"/>
        <w:jc w:val="both"/>
        <w:textAlignment w:val="baseline"/>
        <w:rPr>
          <w:rFonts w:asciiTheme="minorHAnsi" w:eastAsia="Calibri" w:hAnsiTheme="minorHAnsi" w:cstheme="minorHAnsi"/>
          <w:color w:val="000000"/>
          <w:spacing w:val="-1"/>
          <w:lang w:val="fr-FR"/>
        </w:rPr>
      </w:pPr>
      <w:r w:rsidRPr="00A95BD1">
        <w:rPr>
          <w:rFonts w:asciiTheme="minorHAnsi" w:eastAsia="Times New Roman" w:hAnsiTheme="minorHAnsi" w:cstheme="minorHAnsi"/>
          <w:color w:val="000000"/>
          <w:spacing w:val="-1"/>
          <w:lang w:val="fr-FR"/>
        </w:rPr>
        <w:t>-</w:t>
      </w:r>
      <w:r w:rsidRPr="00A95BD1">
        <w:rPr>
          <w:rFonts w:asciiTheme="minorHAnsi" w:eastAsia="Times New Roman" w:hAnsiTheme="minorHAnsi" w:cstheme="minorHAnsi"/>
          <w:color w:val="000000"/>
          <w:spacing w:val="-1"/>
          <w:lang w:val="fr-FR"/>
        </w:rPr>
        <w:tab/>
      </w:r>
      <w:r w:rsidR="006D64FF" w:rsidRPr="00A95BD1">
        <w:rPr>
          <w:rFonts w:asciiTheme="minorHAnsi" w:eastAsia="Calibri" w:hAnsiTheme="minorHAnsi" w:cstheme="minorHAnsi"/>
          <w:color w:val="000000"/>
          <w:spacing w:val="-1"/>
          <w:lang w:val="fr-FR"/>
        </w:rPr>
        <w:t>Décès /invalidité</w:t>
      </w:r>
    </w:p>
    <w:p w:rsidR="0093276C" w:rsidRPr="00A95BD1" w:rsidRDefault="0093276C" w:rsidP="00465B92">
      <w:pPr>
        <w:spacing w:before="38" w:line="276" w:lineRule="auto"/>
        <w:ind w:right="3"/>
        <w:jc w:val="both"/>
        <w:textAlignment w:val="baseline"/>
        <w:rPr>
          <w:rFonts w:asciiTheme="minorHAnsi" w:eastAsia="Calibri" w:hAnsiTheme="minorHAnsi" w:cstheme="minorHAnsi"/>
          <w:color w:val="000000"/>
          <w:lang w:val="fr-FR"/>
        </w:rPr>
      </w:pPr>
    </w:p>
    <w:p w:rsidR="00F268D1" w:rsidRPr="00A95BD1" w:rsidRDefault="00F268D1" w:rsidP="00465B92">
      <w:pPr>
        <w:spacing w:before="38" w:line="276" w:lineRule="auto"/>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Les salariés adhérents au dispositif bénéficieront de la couverture décès dans les mêmes conditions que celles applicables pour les salariés en activité dans l’entreprise.</w:t>
      </w:r>
    </w:p>
    <w:p w:rsidR="00F268D1" w:rsidRPr="00A95BD1" w:rsidRDefault="00F268D1" w:rsidP="00465B92">
      <w:pPr>
        <w:spacing w:line="276" w:lineRule="auto"/>
        <w:ind w:right="3"/>
        <w:jc w:val="both"/>
        <w:textAlignment w:val="baseline"/>
        <w:rPr>
          <w:rFonts w:asciiTheme="minorHAnsi" w:eastAsia="Calibri" w:hAnsiTheme="minorHAnsi" w:cstheme="minorHAnsi"/>
          <w:color w:val="000000"/>
          <w:lang w:val="fr-FR"/>
        </w:rPr>
      </w:pPr>
    </w:p>
    <w:p w:rsidR="0080650B" w:rsidRPr="00A95BD1" w:rsidRDefault="0080650B" w:rsidP="0080650B">
      <w:pPr>
        <w:spacing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cotisations et les droits sont déterminés sur la base de l’allocation versée. Les précomptes des cotisations salariales se font selon les taux et la répartition en vigueur dans la Société du salarié au moment du versement de l’allocation.</w:t>
      </w:r>
    </w:p>
    <w:p w:rsidR="00F268D1" w:rsidRPr="00A95BD1" w:rsidRDefault="00F268D1" w:rsidP="00465B92">
      <w:pPr>
        <w:spacing w:before="240" w:line="276" w:lineRule="auto"/>
        <w:ind w:left="505" w:right="3"/>
        <w:jc w:val="both"/>
        <w:textAlignment w:val="baseline"/>
        <w:rPr>
          <w:rFonts w:asciiTheme="minorHAnsi" w:eastAsia="Calibri" w:hAnsiTheme="minorHAnsi" w:cstheme="minorHAnsi"/>
          <w:b/>
          <w:i/>
          <w:color w:val="000000"/>
          <w:lang w:val="fr-FR"/>
        </w:rPr>
      </w:pPr>
      <w:r w:rsidRPr="00A95BD1">
        <w:rPr>
          <w:rFonts w:asciiTheme="minorHAnsi" w:eastAsia="Calibri" w:hAnsiTheme="minorHAnsi" w:cstheme="minorHAnsi"/>
          <w:b/>
          <w:i/>
          <w:color w:val="000000"/>
          <w:lang w:val="fr-FR"/>
        </w:rPr>
        <w:t>&gt; Mutuelle</w:t>
      </w:r>
    </w:p>
    <w:p w:rsidR="00F268D1" w:rsidRPr="00A95BD1" w:rsidRDefault="00F268D1" w:rsidP="00465B92">
      <w:pPr>
        <w:spacing w:before="39" w:line="276" w:lineRule="auto"/>
        <w:ind w:left="144" w:right="3"/>
        <w:jc w:val="both"/>
        <w:textAlignment w:val="baseline"/>
        <w:rPr>
          <w:rFonts w:asciiTheme="minorHAnsi" w:eastAsia="Calibri" w:hAnsiTheme="minorHAnsi" w:cstheme="minorHAnsi"/>
          <w:color w:val="000000"/>
          <w:spacing w:val="3"/>
          <w:lang w:val="fr-FR"/>
        </w:rPr>
      </w:pPr>
    </w:p>
    <w:p w:rsidR="0080650B" w:rsidRPr="00A95BD1" w:rsidRDefault="00F268D1" w:rsidP="00465B92">
      <w:pPr>
        <w:spacing w:before="39" w:line="276" w:lineRule="auto"/>
        <w:ind w:right="3"/>
        <w:jc w:val="both"/>
        <w:textAlignment w:val="baseline"/>
        <w:rPr>
          <w:rFonts w:asciiTheme="minorHAnsi" w:eastAsia="Calibri" w:hAnsiTheme="minorHAnsi" w:cstheme="minorHAnsi"/>
          <w:color w:val="000000"/>
          <w:spacing w:val="1"/>
          <w:lang w:val="fr-FR"/>
        </w:rPr>
      </w:pPr>
      <w:r w:rsidRPr="00A95BD1">
        <w:rPr>
          <w:rFonts w:asciiTheme="minorHAnsi" w:eastAsia="Calibri" w:hAnsiTheme="minorHAnsi" w:cstheme="minorHAnsi"/>
          <w:color w:val="000000"/>
          <w:spacing w:val="3"/>
          <w:lang w:val="fr-FR"/>
        </w:rPr>
        <w:t xml:space="preserve">Les salariés adhérents au dispositif bénéficieront des garanties du régime actuel des frais médicaux </w:t>
      </w:r>
      <w:r w:rsidRPr="00A95BD1">
        <w:rPr>
          <w:rFonts w:asciiTheme="minorHAnsi" w:eastAsia="Calibri" w:hAnsiTheme="minorHAnsi" w:cstheme="minorHAnsi"/>
          <w:color w:val="000000"/>
          <w:spacing w:val="1"/>
          <w:lang w:val="fr-FR"/>
        </w:rPr>
        <w:t>des salariés</w:t>
      </w:r>
      <w:r w:rsidR="00B17A70" w:rsidRPr="00A95BD1">
        <w:rPr>
          <w:rFonts w:asciiTheme="minorHAnsi" w:eastAsia="Calibri" w:hAnsiTheme="minorHAnsi" w:cstheme="minorHAnsi"/>
          <w:color w:val="000000"/>
          <w:spacing w:val="1"/>
          <w:lang w:val="fr-FR"/>
        </w:rPr>
        <w:t xml:space="preserve"> en activité dans l’entreprise.</w:t>
      </w:r>
    </w:p>
    <w:p w:rsidR="00B17A70" w:rsidRPr="00A95BD1" w:rsidRDefault="00B17A70" w:rsidP="00465B92">
      <w:pPr>
        <w:spacing w:before="39" w:line="276" w:lineRule="auto"/>
        <w:ind w:right="3"/>
        <w:jc w:val="both"/>
        <w:textAlignment w:val="baseline"/>
        <w:rPr>
          <w:rFonts w:asciiTheme="minorHAnsi" w:eastAsia="Calibri" w:hAnsiTheme="minorHAnsi" w:cstheme="minorHAnsi"/>
          <w:color w:val="000000"/>
          <w:spacing w:val="1"/>
          <w:lang w:val="fr-FR"/>
        </w:rPr>
      </w:pPr>
    </w:p>
    <w:p w:rsidR="0080650B" w:rsidRPr="00A95BD1" w:rsidRDefault="0080650B" w:rsidP="0080650B">
      <w:pPr>
        <w:spacing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cotisations et les droits sont déterminés sur la base de l’allocation versée. Les précomptes des cotisations salariales se font selon les taux et la répartition en vigueur dans la Société du salarié au moment du versement de l’allocation.</w:t>
      </w:r>
    </w:p>
    <w:p w:rsidR="0080650B" w:rsidRPr="00A95BD1" w:rsidRDefault="0080650B" w:rsidP="0080650B">
      <w:pPr>
        <w:spacing w:line="290" w:lineRule="exact"/>
        <w:ind w:right="3"/>
        <w:jc w:val="both"/>
        <w:textAlignment w:val="baseline"/>
        <w:rPr>
          <w:rFonts w:asciiTheme="minorHAnsi" w:eastAsia="Calibri" w:hAnsiTheme="minorHAnsi"/>
          <w:color w:val="000000"/>
          <w:lang w:val="fr-FR"/>
        </w:rPr>
      </w:pPr>
    </w:p>
    <w:p w:rsidR="00F268D1" w:rsidRPr="00A95BD1" w:rsidRDefault="00F268D1" w:rsidP="00465B92">
      <w:pPr>
        <w:pStyle w:val="Titre2"/>
        <w:ind w:right="3"/>
        <w:rPr>
          <w:rFonts w:eastAsia="Calibri"/>
        </w:rPr>
      </w:pPr>
      <w:bookmarkStart w:id="68" w:name="_Toc517187799"/>
      <w:r w:rsidRPr="00A95BD1">
        <w:rPr>
          <w:rFonts w:eastAsia="Calibri"/>
        </w:rPr>
        <w:t>6.</w:t>
      </w:r>
      <w:r w:rsidR="000B11CD" w:rsidRPr="00A95BD1">
        <w:rPr>
          <w:rFonts w:eastAsia="Calibri"/>
        </w:rPr>
        <w:t xml:space="preserve">6 </w:t>
      </w:r>
      <w:r w:rsidRPr="00A95BD1">
        <w:rPr>
          <w:rFonts w:eastAsia="Calibri"/>
        </w:rPr>
        <w:t>: Sortie du dispositif</w:t>
      </w:r>
      <w:bookmarkEnd w:id="68"/>
    </w:p>
    <w:p w:rsidR="00F268D1" w:rsidRPr="00A95BD1" w:rsidRDefault="00F268D1" w:rsidP="00465B92">
      <w:pPr>
        <w:spacing w:before="240" w:line="288"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Lorsque le salarié peut bénéficier de son droit à retraite à la date convenue dans l’avenant à son contrat de travail, les liens contractuels sont définitivement rompus, et le salarié sort du dispositif.</w:t>
      </w:r>
    </w:p>
    <w:p w:rsidR="00F268D1" w:rsidRPr="00A95BD1" w:rsidRDefault="00F268D1" w:rsidP="00465B92">
      <w:pPr>
        <w:spacing w:before="240" w:line="288"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 xml:space="preserve">Le salarié s’engage en effet, au moment de son adhésion au dispositif, à faire liquider ses droits à retraite </w:t>
      </w:r>
      <w:r w:rsidR="00C70392" w:rsidRPr="00A95BD1">
        <w:rPr>
          <w:rFonts w:asciiTheme="minorHAnsi" w:eastAsia="Calibri" w:hAnsiTheme="minorHAnsi" w:cstheme="minorHAnsi"/>
          <w:color w:val="000000"/>
          <w:lang w:val="fr-FR"/>
        </w:rPr>
        <w:t xml:space="preserve">du régime de sécurité sociale sans surcote </w:t>
      </w:r>
      <w:r w:rsidRPr="00A95BD1">
        <w:rPr>
          <w:rFonts w:asciiTheme="minorHAnsi" w:eastAsia="Calibri" w:hAnsiTheme="minorHAnsi" w:cstheme="minorHAnsi"/>
          <w:color w:val="000000"/>
          <w:lang w:val="fr-FR"/>
        </w:rPr>
        <w:t>à l’issue du dispositif d’aménagement de fin de carrière.</w:t>
      </w:r>
    </w:p>
    <w:p w:rsidR="00F268D1" w:rsidRPr="00A95BD1" w:rsidRDefault="00F268D1" w:rsidP="00465B92">
      <w:pPr>
        <w:spacing w:before="240" w:line="288"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Cette date prévisionnelle est définie dans l’avenant à son contrat de travail, sur la base du relevé de carrière fourni par le bénéficiaire lors de son adhésion.</w:t>
      </w:r>
    </w:p>
    <w:p w:rsidR="00F268D1" w:rsidRPr="00A95BD1" w:rsidRDefault="00F268D1" w:rsidP="00465B92">
      <w:pPr>
        <w:spacing w:before="240" w:line="288"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Le salarié bénéficie alors d’une indemnité</w:t>
      </w:r>
      <w:r w:rsidR="005066FB" w:rsidRPr="00A95BD1">
        <w:rPr>
          <w:rFonts w:asciiTheme="minorHAnsi" w:eastAsia="Calibri" w:hAnsiTheme="minorHAnsi" w:cstheme="minorHAnsi"/>
          <w:color w:val="000000"/>
          <w:lang w:val="fr-FR"/>
        </w:rPr>
        <w:t xml:space="preserve"> spécifique</w:t>
      </w:r>
      <w:r w:rsidRPr="00A95BD1">
        <w:rPr>
          <w:rFonts w:asciiTheme="minorHAnsi" w:eastAsia="Calibri" w:hAnsiTheme="minorHAnsi" w:cstheme="minorHAnsi"/>
          <w:color w:val="000000"/>
          <w:lang w:val="fr-FR"/>
        </w:rPr>
        <w:t xml:space="preserve"> de départ à la retraite calculée selon </w:t>
      </w:r>
      <w:r w:rsidR="002C2BF6" w:rsidRPr="00A95BD1">
        <w:rPr>
          <w:rFonts w:asciiTheme="minorHAnsi" w:eastAsia="Calibri" w:hAnsiTheme="minorHAnsi" w:cstheme="minorHAnsi"/>
          <w:color w:val="000000"/>
          <w:lang w:val="fr-FR"/>
        </w:rPr>
        <w:t xml:space="preserve">le barème défini en </w:t>
      </w:r>
      <w:r w:rsidR="001B7508" w:rsidRPr="00A95BD1">
        <w:rPr>
          <w:rFonts w:asciiTheme="minorHAnsi" w:eastAsia="Calibri" w:hAnsiTheme="minorHAnsi" w:cstheme="minorHAnsi"/>
          <w:color w:val="000000"/>
          <w:lang w:val="fr-FR"/>
        </w:rPr>
        <w:t>Annexe</w:t>
      </w:r>
      <w:r w:rsidR="00177317" w:rsidRPr="00A95BD1">
        <w:rPr>
          <w:rFonts w:asciiTheme="minorHAnsi" w:eastAsia="Calibri" w:hAnsiTheme="minorHAnsi" w:cstheme="minorHAnsi"/>
          <w:color w:val="000000"/>
          <w:lang w:val="fr-FR"/>
        </w:rPr>
        <w:t xml:space="preserve"> </w:t>
      </w:r>
      <w:r w:rsidR="0094093C" w:rsidRPr="00A95BD1">
        <w:rPr>
          <w:rFonts w:asciiTheme="minorHAnsi" w:eastAsia="Calibri" w:hAnsiTheme="minorHAnsi" w:cstheme="minorHAnsi"/>
          <w:color w:val="000000"/>
          <w:lang w:val="fr-FR"/>
        </w:rPr>
        <w:t xml:space="preserve"> </w:t>
      </w:r>
      <w:r w:rsidR="00F274C0" w:rsidRPr="00A95BD1">
        <w:rPr>
          <w:rFonts w:asciiTheme="minorHAnsi" w:eastAsia="Calibri" w:hAnsiTheme="minorHAnsi" w:cstheme="minorHAnsi"/>
          <w:color w:val="000000"/>
          <w:lang w:val="fr-FR"/>
        </w:rPr>
        <w:t>6</w:t>
      </w:r>
      <w:r w:rsidR="002C2BF6" w:rsidRPr="00A95BD1">
        <w:rPr>
          <w:rFonts w:asciiTheme="minorHAnsi" w:eastAsia="Calibri" w:hAnsiTheme="minorHAnsi" w:cstheme="minorHAnsi"/>
          <w:color w:val="000000"/>
          <w:lang w:val="fr-FR"/>
        </w:rPr>
        <w:t xml:space="preserve">, </w:t>
      </w:r>
      <w:r w:rsidR="002C09E0" w:rsidRPr="00A95BD1">
        <w:rPr>
          <w:rFonts w:asciiTheme="minorHAnsi" w:eastAsia="Calibri" w:hAnsiTheme="minorHAnsi" w:cstheme="minorHAnsi"/>
          <w:color w:val="000000"/>
          <w:lang w:val="fr-FR"/>
        </w:rPr>
        <w:t>incluant l’indemnité de départ à la retraite conventionnelle et calculée</w:t>
      </w:r>
      <w:r w:rsidR="002C2BF6" w:rsidRPr="00A95BD1">
        <w:rPr>
          <w:rFonts w:asciiTheme="minorHAnsi" w:eastAsia="Calibri" w:hAnsiTheme="minorHAnsi" w:cstheme="minorHAnsi"/>
          <w:color w:val="000000"/>
          <w:lang w:val="fr-FR"/>
        </w:rPr>
        <w:t xml:space="preserve"> en fonction de l’ancienneté du salarié. </w:t>
      </w:r>
    </w:p>
    <w:p w:rsidR="00F268D1" w:rsidRPr="00A95BD1" w:rsidRDefault="00F268D1" w:rsidP="00465B92">
      <w:pPr>
        <w:spacing w:before="240" w:line="288" w:lineRule="exact"/>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 xml:space="preserve">Cette </w:t>
      </w:r>
      <w:r w:rsidR="006D64FF" w:rsidRPr="00A95BD1">
        <w:rPr>
          <w:rFonts w:asciiTheme="minorHAnsi" w:eastAsia="Calibri" w:hAnsiTheme="minorHAnsi" w:cstheme="minorHAnsi"/>
          <w:color w:val="000000"/>
          <w:lang w:val="fr-FR"/>
        </w:rPr>
        <w:t>indemnité</w:t>
      </w:r>
      <w:r w:rsidRPr="00A95BD1">
        <w:rPr>
          <w:rFonts w:asciiTheme="minorHAnsi" w:eastAsia="Calibri" w:hAnsiTheme="minorHAnsi" w:cstheme="minorHAnsi"/>
          <w:color w:val="000000"/>
          <w:lang w:val="fr-FR"/>
        </w:rPr>
        <w:t xml:space="preserve"> sera versée par principe à l’issue du dispositif d’</w:t>
      </w:r>
      <w:r w:rsidR="006D64FF" w:rsidRPr="00A95BD1">
        <w:rPr>
          <w:rFonts w:asciiTheme="minorHAnsi" w:eastAsia="Calibri" w:hAnsiTheme="minorHAnsi" w:cstheme="minorHAnsi"/>
          <w:color w:val="000000"/>
          <w:lang w:val="fr-FR"/>
        </w:rPr>
        <w:t>aménagement de fin de carrière. T</w:t>
      </w:r>
      <w:r w:rsidRPr="00A95BD1">
        <w:rPr>
          <w:rFonts w:asciiTheme="minorHAnsi" w:eastAsia="Calibri" w:hAnsiTheme="minorHAnsi" w:cstheme="minorHAnsi"/>
          <w:color w:val="000000"/>
          <w:lang w:val="fr-FR"/>
        </w:rPr>
        <w:t xml:space="preserve">outefois, le salarié pourra bénéficier d’une avance correspondante à 60% du montant de l’indemnité </w:t>
      </w:r>
      <w:r w:rsidR="006D64FF" w:rsidRPr="00A95BD1">
        <w:rPr>
          <w:rFonts w:asciiTheme="minorHAnsi" w:eastAsia="Calibri" w:hAnsiTheme="minorHAnsi" w:cstheme="minorHAnsi"/>
          <w:color w:val="000000"/>
          <w:lang w:val="fr-FR"/>
        </w:rPr>
        <w:t xml:space="preserve">spécifique </w:t>
      </w:r>
      <w:r w:rsidRPr="00A95BD1">
        <w:rPr>
          <w:rFonts w:asciiTheme="minorHAnsi" w:eastAsia="Calibri" w:hAnsiTheme="minorHAnsi" w:cstheme="minorHAnsi"/>
          <w:color w:val="000000"/>
          <w:lang w:val="fr-FR"/>
        </w:rPr>
        <w:t xml:space="preserve">de </w:t>
      </w:r>
      <w:r w:rsidR="005066FB" w:rsidRPr="00A95BD1">
        <w:rPr>
          <w:rFonts w:asciiTheme="minorHAnsi" w:eastAsia="Calibri" w:hAnsiTheme="minorHAnsi" w:cstheme="minorHAnsi"/>
          <w:color w:val="000000"/>
          <w:lang w:val="fr-FR"/>
        </w:rPr>
        <w:t>départ à la retraite</w:t>
      </w:r>
      <w:r w:rsidRPr="00A95BD1">
        <w:rPr>
          <w:rFonts w:asciiTheme="minorHAnsi" w:eastAsia="Calibri" w:hAnsiTheme="minorHAnsi" w:cstheme="minorHAnsi"/>
          <w:color w:val="000000"/>
          <w:lang w:val="fr-FR"/>
        </w:rPr>
        <w:t xml:space="preserve">, à compter de son entrée effective dans le dispositif d’aménagement de fin de carrière. </w:t>
      </w:r>
    </w:p>
    <w:p w:rsidR="00603D29" w:rsidRPr="00A95BD1" w:rsidRDefault="00603D29" w:rsidP="00603D29">
      <w:pPr>
        <w:spacing w:line="276" w:lineRule="auto"/>
        <w:ind w:right="3"/>
        <w:jc w:val="both"/>
        <w:textAlignment w:val="baseline"/>
        <w:rPr>
          <w:rFonts w:asciiTheme="minorHAnsi" w:eastAsia="Calibri" w:hAnsiTheme="minorHAnsi" w:cstheme="minorHAnsi"/>
          <w:color w:val="000000"/>
          <w:lang w:val="fr-FR"/>
        </w:rPr>
      </w:pPr>
    </w:p>
    <w:p w:rsidR="00603D29" w:rsidRPr="00A95BD1" w:rsidRDefault="00603D29" w:rsidP="00603D29">
      <w:pPr>
        <w:spacing w:line="276" w:lineRule="auto"/>
        <w:ind w:right="3"/>
        <w:jc w:val="both"/>
        <w:textAlignment w:val="baseline"/>
        <w:rPr>
          <w:rFonts w:asciiTheme="minorHAnsi" w:eastAsia="Calibri" w:hAnsiTheme="minorHAnsi" w:cstheme="minorHAnsi"/>
          <w:color w:val="000000"/>
          <w:lang w:val="fr-FR"/>
        </w:rPr>
      </w:pPr>
      <w:r w:rsidRPr="00A95BD1">
        <w:rPr>
          <w:rFonts w:asciiTheme="minorHAnsi" w:eastAsia="Calibri" w:hAnsiTheme="minorHAnsi" w:cstheme="minorHAnsi"/>
          <w:color w:val="000000"/>
          <w:lang w:val="fr-FR"/>
        </w:rPr>
        <w:t>Afin de limiter l’</w:t>
      </w:r>
      <w:r w:rsidR="00980E62" w:rsidRPr="00A95BD1">
        <w:rPr>
          <w:rFonts w:asciiTheme="minorHAnsi" w:eastAsia="Calibri" w:hAnsiTheme="minorHAnsi" w:cstheme="minorHAnsi"/>
          <w:color w:val="000000"/>
          <w:lang w:val="fr-FR"/>
        </w:rPr>
        <w:t xml:space="preserve">éventuel </w:t>
      </w:r>
      <w:r w:rsidRPr="00A95BD1">
        <w:rPr>
          <w:rFonts w:asciiTheme="minorHAnsi" w:eastAsia="Calibri" w:hAnsiTheme="minorHAnsi" w:cstheme="minorHAnsi"/>
          <w:color w:val="000000"/>
          <w:lang w:val="fr-FR"/>
        </w:rPr>
        <w:t xml:space="preserve">impact du malus temporaire prévu sur la portion d’allocation retraite complémentaire versée par l’AGIRC/l’ARRCO, </w:t>
      </w:r>
      <w:r w:rsidR="00980E62" w:rsidRPr="00A95BD1">
        <w:rPr>
          <w:rFonts w:asciiTheme="minorHAnsi" w:eastAsia="Calibri" w:hAnsiTheme="minorHAnsi" w:cstheme="minorHAnsi"/>
          <w:color w:val="000000"/>
          <w:lang w:val="fr-FR"/>
        </w:rPr>
        <w:t xml:space="preserve">le salarié </w:t>
      </w:r>
      <w:r w:rsidR="00A249C4" w:rsidRPr="00A95BD1">
        <w:rPr>
          <w:rFonts w:asciiTheme="minorHAnsi" w:eastAsia="Calibri" w:hAnsiTheme="minorHAnsi" w:cstheme="minorHAnsi"/>
          <w:color w:val="000000"/>
          <w:lang w:val="fr-FR"/>
        </w:rPr>
        <w:t>percevra</w:t>
      </w:r>
      <w:r w:rsidR="00980E62" w:rsidRPr="00A95BD1">
        <w:rPr>
          <w:rFonts w:asciiTheme="minorHAnsi" w:eastAsia="Calibri" w:hAnsiTheme="minorHAnsi" w:cstheme="minorHAnsi"/>
          <w:color w:val="000000"/>
          <w:lang w:val="fr-FR"/>
        </w:rPr>
        <w:t xml:space="preserve"> </w:t>
      </w:r>
      <w:r w:rsidRPr="00A95BD1">
        <w:rPr>
          <w:rFonts w:asciiTheme="minorHAnsi" w:eastAsia="Calibri" w:hAnsiTheme="minorHAnsi" w:cstheme="minorHAnsi"/>
          <w:color w:val="000000"/>
          <w:lang w:val="fr-FR"/>
        </w:rPr>
        <w:t xml:space="preserve">une prime </w:t>
      </w:r>
      <w:proofErr w:type="spellStart"/>
      <w:r w:rsidRPr="00A95BD1">
        <w:rPr>
          <w:rFonts w:asciiTheme="minorHAnsi" w:eastAsia="Calibri" w:hAnsiTheme="minorHAnsi" w:cstheme="minorHAnsi"/>
          <w:color w:val="000000"/>
          <w:lang w:val="fr-FR"/>
        </w:rPr>
        <w:t>cotisable</w:t>
      </w:r>
      <w:proofErr w:type="spellEnd"/>
      <w:r w:rsidRPr="00A95BD1">
        <w:rPr>
          <w:rFonts w:asciiTheme="minorHAnsi" w:eastAsia="Calibri" w:hAnsiTheme="minorHAnsi" w:cstheme="minorHAnsi"/>
          <w:color w:val="000000"/>
          <w:lang w:val="fr-FR"/>
        </w:rPr>
        <w:t xml:space="preserve"> et imposable complémentaire correspondant au montant d’une année </w:t>
      </w:r>
      <w:r w:rsidR="00980E62" w:rsidRPr="00A95BD1">
        <w:rPr>
          <w:rFonts w:asciiTheme="minorHAnsi" w:eastAsia="Calibri" w:hAnsiTheme="minorHAnsi" w:cstheme="minorHAnsi"/>
          <w:color w:val="000000"/>
          <w:lang w:val="fr-FR"/>
        </w:rPr>
        <w:t xml:space="preserve">civile </w:t>
      </w:r>
      <w:r w:rsidRPr="00A95BD1">
        <w:rPr>
          <w:rFonts w:asciiTheme="minorHAnsi" w:eastAsia="Calibri" w:hAnsiTheme="minorHAnsi" w:cstheme="minorHAnsi"/>
          <w:color w:val="000000"/>
          <w:lang w:val="fr-FR"/>
        </w:rPr>
        <w:t xml:space="preserve">du malus, sur présentation de justificatifs. </w:t>
      </w:r>
    </w:p>
    <w:p w:rsidR="00F268D1" w:rsidRPr="00A95BD1" w:rsidRDefault="00D26931" w:rsidP="00465B92">
      <w:pPr>
        <w:pStyle w:val="Titre2"/>
        <w:ind w:right="3"/>
        <w:rPr>
          <w:rFonts w:eastAsia="Calibri"/>
        </w:rPr>
      </w:pPr>
      <w:bookmarkStart w:id="69" w:name="_Toc517187800"/>
      <w:r w:rsidRPr="00A95BD1">
        <w:rPr>
          <w:rFonts w:eastAsia="Calibri"/>
        </w:rPr>
        <w:lastRenderedPageBreak/>
        <w:t>6.</w:t>
      </w:r>
      <w:r w:rsidR="000B11CD" w:rsidRPr="00A95BD1">
        <w:rPr>
          <w:rFonts w:eastAsia="Calibri"/>
        </w:rPr>
        <w:t>7 </w:t>
      </w:r>
      <w:r w:rsidRPr="00A95BD1">
        <w:rPr>
          <w:rFonts w:eastAsia="Calibri"/>
        </w:rPr>
        <w:t>:</w:t>
      </w:r>
      <w:r w:rsidR="00F268D1" w:rsidRPr="00A95BD1">
        <w:rPr>
          <w:rFonts w:eastAsia="Calibri"/>
        </w:rPr>
        <w:t xml:space="preserve"> Clause de stabilisation en cas de changement de législation sociale ou fiscale</w:t>
      </w:r>
      <w:bookmarkEnd w:id="69"/>
    </w:p>
    <w:p w:rsidR="00F268D1" w:rsidRPr="00A95BD1" w:rsidRDefault="00F268D1" w:rsidP="00465B92">
      <w:pPr>
        <w:spacing w:before="294" w:after="6076" w:line="289" w:lineRule="exact"/>
        <w:ind w:right="3"/>
        <w:jc w:val="both"/>
        <w:rPr>
          <w:rFonts w:asciiTheme="minorHAnsi" w:hAnsiTheme="minorHAnsi" w:cstheme="minorHAnsi"/>
          <w:lang w:val="fr-FR"/>
        </w:rPr>
      </w:pPr>
      <w:r w:rsidRPr="00A95BD1">
        <w:rPr>
          <w:rFonts w:asciiTheme="minorHAnsi" w:eastAsia="Calibri" w:hAnsiTheme="minorHAnsi" w:cstheme="minorHAnsi"/>
          <w:color w:val="000000"/>
          <w:lang w:val="fr-FR"/>
        </w:rPr>
        <w:t>En cas d’évolution législative, pendant la durée de portage, sur la date de liquidation des droits à retraite</w:t>
      </w:r>
      <w:r w:rsidR="00C70392" w:rsidRPr="00A95BD1">
        <w:rPr>
          <w:rFonts w:asciiTheme="minorHAnsi" w:eastAsia="Calibri" w:hAnsiTheme="minorHAnsi" w:cstheme="minorHAnsi"/>
          <w:color w:val="000000"/>
          <w:lang w:val="fr-FR"/>
        </w:rPr>
        <w:t xml:space="preserve"> du régime de sécurité sociale</w:t>
      </w:r>
      <w:r w:rsidR="00F62A17" w:rsidRPr="00A95BD1">
        <w:rPr>
          <w:rFonts w:asciiTheme="minorHAnsi" w:eastAsia="Calibri" w:hAnsiTheme="minorHAnsi" w:cstheme="minorHAnsi"/>
          <w:color w:val="000000"/>
          <w:lang w:val="fr-FR"/>
        </w:rPr>
        <w:t xml:space="preserve"> sans surcote</w:t>
      </w:r>
      <w:r w:rsidRPr="00A95BD1">
        <w:rPr>
          <w:rFonts w:asciiTheme="minorHAnsi" w:eastAsia="Calibri" w:hAnsiTheme="minorHAnsi" w:cstheme="minorHAnsi"/>
          <w:color w:val="000000"/>
          <w:lang w:val="fr-FR"/>
        </w:rPr>
        <w:t xml:space="preserve"> du salarié, l’entreprise assurera à ce dernier une prorogation automatique de cette durée, sans aucune modification des droits à allocation et pour une liquidation des droits à retraite aux mêmes conditions qu’initialement convenues.</w:t>
      </w:r>
    </w:p>
    <w:p w:rsidR="00F268D1" w:rsidRPr="00A95BD1" w:rsidRDefault="007B6E0E" w:rsidP="00980E62">
      <w:pPr>
        <w:pStyle w:val="Titre1"/>
        <w:rPr>
          <w:rFonts w:eastAsia="Calibri"/>
        </w:rPr>
      </w:pPr>
      <w:r w:rsidRPr="00A95BD1">
        <w:rPr>
          <w:rFonts w:asciiTheme="minorHAnsi" w:eastAsia="Calibri" w:hAnsiTheme="minorHAnsi"/>
          <w:color w:val="000000"/>
        </w:rPr>
        <w:br w:type="page"/>
      </w:r>
      <w:bookmarkStart w:id="70" w:name="_Toc517187801"/>
      <w:r w:rsidR="00F268D1" w:rsidRPr="00A95BD1">
        <w:rPr>
          <w:rFonts w:eastAsia="Calibri"/>
        </w:rPr>
        <w:lastRenderedPageBreak/>
        <w:t>Chapitre 7 : Développement du Télétravail</w:t>
      </w:r>
      <w:bookmarkEnd w:id="70"/>
    </w:p>
    <w:p w:rsidR="00F268D1" w:rsidRPr="00A95BD1" w:rsidRDefault="00F268D1" w:rsidP="006D64FF">
      <w:pPr>
        <w:spacing w:before="378"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parties au présent accord conviennent que, dans le cadre de la mise en œuvre des évolutions d’organisation « Nestlé en France 2020 », le recours au télétravail peut constituer une modalité d’organisation du travail permettant un accompagnement des salariés en fonction de leur situation.</w:t>
      </w:r>
    </w:p>
    <w:p w:rsidR="00F268D1" w:rsidRPr="00A95BD1" w:rsidRDefault="00F268D1" w:rsidP="006D64FF">
      <w:pPr>
        <w:pStyle w:val="Titre2"/>
        <w:ind w:right="3"/>
        <w:rPr>
          <w:rFonts w:eastAsia="Calibri"/>
        </w:rPr>
      </w:pPr>
      <w:bookmarkStart w:id="71" w:name="_Toc517187802"/>
      <w:r w:rsidRPr="00A95BD1">
        <w:rPr>
          <w:rFonts w:eastAsia="Calibri"/>
        </w:rPr>
        <w:t>7.1 : Définitions</w:t>
      </w:r>
      <w:bookmarkEnd w:id="71"/>
    </w:p>
    <w:p w:rsidR="00F268D1" w:rsidRPr="00A95BD1" w:rsidRDefault="00F268D1" w:rsidP="006D64FF">
      <w:pPr>
        <w:pStyle w:val="Titre3"/>
        <w:ind w:right="3"/>
        <w:rPr>
          <w:rFonts w:eastAsia="Calibri"/>
        </w:rPr>
      </w:pPr>
      <w:bookmarkStart w:id="72" w:name="_Toc517187803"/>
      <w:r w:rsidRPr="00A95BD1">
        <w:rPr>
          <w:rFonts w:eastAsia="Calibri"/>
        </w:rPr>
        <w:t>7.1.1 Définition du télétravail</w:t>
      </w:r>
      <w:bookmarkEnd w:id="72"/>
    </w:p>
    <w:p w:rsidR="00F268D1" w:rsidRPr="00A95BD1" w:rsidRDefault="00F268D1" w:rsidP="006D64FF">
      <w:pPr>
        <w:spacing w:before="294" w:line="28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Selon </w:t>
      </w:r>
      <w:r w:rsidR="00E81BE7" w:rsidRPr="00A95BD1">
        <w:rPr>
          <w:rFonts w:asciiTheme="minorHAnsi" w:eastAsia="Calibri" w:hAnsiTheme="minorHAnsi"/>
          <w:color w:val="000000"/>
          <w:lang w:val="fr-FR"/>
        </w:rPr>
        <w:t>les dispositions de l’article L. 1222-9 du Code du travail</w:t>
      </w:r>
      <w:r w:rsidRPr="00A95BD1">
        <w:rPr>
          <w:rFonts w:asciiTheme="minorHAnsi" w:eastAsia="Calibri" w:hAnsiTheme="minorHAnsi"/>
          <w:color w:val="000000"/>
          <w:lang w:val="fr-FR"/>
        </w:rPr>
        <w:t xml:space="preserve">, le télétravail </w:t>
      </w:r>
      <w:r w:rsidR="00E81BE7" w:rsidRPr="00A95BD1">
        <w:rPr>
          <w:rFonts w:asciiTheme="minorHAnsi" w:eastAsia="Calibri" w:hAnsiTheme="minorHAnsi"/>
          <w:color w:val="000000"/>
          <w:lang w:val="fr-FR"/>
        </w:rPr>
        <w:t xml:space="preserve">désigne </w:t>
      </w:r>
      <w:r w:rsidRPr="00A95BD1">
        <w:rPr>
          <w:rFonts w:asciiTheme="minorHAnsi" w:eastAsia="Calibri" w:hAnsiTheme="minorHAnsi"/>
          <w:color w:val="000000"/>
          <w:lang w:val="fr-FR"/>
        </w:rPr>
        <w:t>: «</w:t>
      </w:r>
      <w:r w:rsidR="00E81BE7" w:rsidRPr="00A95BD1">
        <w:rPr>
          <w:rFonts w:asciiTheme="minorHAnsi" w:eastAsia="Calibri" w:hAnsiTheme="minorHAnsi"/>
          <w:color w:val="000000"/>
          <w:lang w:val="fr-FR"/>
        </w:rPr>
        <w:t xml:space="preserve"> toute forme d'organisation du travail dans laquelle un travail qui aurait également pu être exécuté dans les locaux de l'employeur est effectué par un salarié hors de ces locaux de façon volontaire en utilisant les technologies de l'information et de la communication. »</w:t>
      </w:r>
    </w:p>
    <w:p w:rsidR="00F268D1" w:rsidRPr="00A95BD1" w:rsidRDefault="00F268D1" w:rsidP="006D64FF">
      <w:pPr>
        <w:pStyle w:val="Titre3"/>
        <w:ind w:right="3"/>
        <w:rPr>
          <w:rFonts w:eastAsia="Calibri"/>
        </w:rPr>
      </w:pPr>
      <w:bookmarkStart w:id="73" w:name="_Toc517187804"/>
      <w:r w:rsidRPr="00A95BD1">
        <w:rPr>
          <w:rFonts w:eastAsia="Calibri"/>
        </w:rPr>
        <w:t>7.1.2 Définition du lieu du télétravail</w:t>
      </w:r>
      <w:bookmarkEnd w:id="73"/>
    </w:p>
    <w:p w:rsidR="00F268D1" w:rsidRPr="00A95BD1" w:rsidRDefault="00F268D1" w:rsidP="006D64FF">
      <w:pPr>
        <w:spacing w:before="355" w:line="224" w:lineRule="exact"/>
        <w:ind w:right="3"/>
        <w:jc w:val="both"/>
        <w:textAlignment w:val="baseline"/>
        <w:rPr>
          <w:rFonts w:asciiTheme="minorHAnsi" w:eastAsia="Calibri" w:hAnsiTheme="minorHAnsi"/>
          <w:lang w:val="fr-FR"/>
        </w:rPr>
      </w:pPr>
      <w:r w:rsidRPr="00A95BD1">
        <w:rPr>
          <w:rFonts w:asciiTheme="minorHAnsi" w:eastAsia="Calibri" w:hAnsiTheme="minorHAnsi"/>
          <w:color w:val="000000"/>
          <w:lang w:val="fr-FR"/>
        </w:rPr>
        <w:t xml:space="preserve">Le lieu du télétravail est le domicile du salarié ou </w:t>
      </w:r>
      <w:r w:rsidRPr="00A95BD1">
        <w:rPr>
          <w:rFonts w:asciiTheme="minorHAnsi" w:eastAsia="Calibri" w:hAnsiTheme="minorHAnsi"/>
          <w:lang w:val="fr-FR"/>
        </w:rPr>
        <w:t xml:space="preserve">sa résidence fonctionnelle semaine. </w:t>
      </w:r>
    </w:p>
    <w:p w:rsidR="00F268D1" w:rsidRPr="00A95BD1" w:rsidRDefault="00F268D1" w:rsidP="006D64FF">
      <w:pPr>
        <w:spacing w:before="295"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L’adresse du domicile s’entend comme le lieu de résidence principale en France du télétravailleur. Il s’agit au sens du présent accord de l’adresse déclarée par le salarié à l’entreprise pour l’envoi du bulletin de paie.</w:t>
      </w:r>
    </w:p>
    <w:p w:rsidR="00F268D1" w:rsidRPr="00A95BD1" w:rsidRDefault="00F268D1" w:rsidP="006D64FF">
      <w:pPr>
        <w:spacing w:before="291" w:after="288" w:line="290" w:lineRule="exact"/>
        <w:ind w:right="3"/>
        <w:jc w:val="both"/>
        <w:textAlignment w:val="baseline"/>
        <w:rPr>
          <w:rFonts w:asciiTheme="minorHAnsi" w:eastAsia="Calibri" w:hAnsiTheme="minorHAnsi"/>
          <w:strike/>
          <w:lang w:val="fr-FR"/>
        </w:rPr>
      </w:pPr>
      <w:r w:rsidRPr="00A95BD1">
        <w:rPr>
          <w:rFonts w:asciiTheme="minorHAnsi" w:eastAsia="Calibri" w:hAnsiTheme="minorHAnsi"/>
          <w:color w:val="000000"/>
          <w:lang w:val="fr-FR"/>
        </w:rPr>
        <w:t>Le salarié pourra, à sa demande, effectuer le télétravail depuis une autre adresse (autre que son domicile) après validation préalable de son responsable hiérarchique.</w:t>
      </w:r>
      <w:r w:rsidRPr="00A95BD1">
        <w:rPr>
          <w:rFonts w:asciiTheme="minorHAnsi" w:eastAsia="Calibri" w:hAnsiTheme="minorHAnsi"/>
          <w:lang w:val="fr-FR"/>
        </w:rPr>
        <w:t xml:space="preserve"> Le télétravail devra alors être effectué de façon permanente depuis cette adresse.</w:t>
      </w:r>
    </w:p>
    <w:p w:rsidR="00F268D1" w:rsidRPr="00A95BD1" w:rsidRDefault="00F268D1" w:rsidP="006D64FF">
      <w:pPr>
        <w:spacing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salarié devra obligatoirement informer son supérieur hiérarchique de tout changement d’adresse et ce dans les plus brefs délais.</w:t>
      </w:r>
    </w:p>
    <w:p w:rsidR="00F268D1" w:rsidRPr="00A95BD1" w:rsidRDefault="00F268D1" w:rsidP="006D64FF">
      <w:pPr>
        <w:pStyle w:val="Titre2"/>
        <w:ind w:right="3"/>
        <w:rPr>
          <w:rFonts w:eastAsia="Calibri"/>
        </w:rPr>
      </w:pPr>
      <w:bookmarkStart w:id="74" w:name="_Toc517187805"/>
      <w:r w:rsidRPr="00A95BD1">
        <w:rPr>
          <w:rFonts w:eastAsia="Calibri"/>
        </w:rPr>
        <w:t>7.2 : Salariés concernés par le télétravail</w:t>
      </w:r>
      <w:bookmarkEnd w:id="74"/>
    </w:p>
    <w:p w:rsidR="00F268D1" w:rsidRPr="00A95BD1" w:rsidRDefault="00F268D1" w:rsidP="006D64FF">
      <w:pPr>
        <w:spacing w:before="291"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 télétravail est ouvert aux salariés </w:t>
      </w:r>
      <w:r w:rsidRPr="00A95BD1">
        <w:rPr>
          <w:rFonts w:asciiTheme="minorHAnsi" w:eastAsia="Calibri" w:hAnsiTheme="minorHAnsi"/>
          <w:lang w:val="fr-FR"/>
        </w:rPr>
        <w:t xml:space="preserve">sédentaires, cadres et non-cadres, </w:t>
      </w:r>
      <w:r w:rsidRPr="00A95BD1">
        <w:rPr>
          <w:rFonts w:asciiTheme="minorHAnsi" w:eastAsia="Calibri" w:hAnsiTheme="minorHAnsi"/>
          <w:color w:val="000000"/>
          <w:lang w:val="fr-FR"/>
        </w:rPr>
        <w:t>réunissant les conditions suivantes :</w:t>
      </w:r>
    </w:p>
    <w:p w:rsidR="00F268D1" w:rsidRPr="00A95BD1" w:rsidRDefault="00F268D1" w:rsidP="00E16D8F">
      <w:pPr>
        <w:pStyle w:val="Paragraphedeliste"/>
        <w:numPr>
          <w:ilvl w:val="0"/>
          <w:numId w:val="4"/>
        </w:numPr>
        <w:spacing w:before="4" w:line="288" w:lineRule="exact"/>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Etre titulaire d’un contrat de travail à durée indéterminée (CDI)</w:t>
      </w:r>
    </w:p>
    <w:p w:rsidR="00F268D1" w:rsidRPr="00A95BD1" w:rsidRDefault="00F268D1" w:rsidP="00E16D8F">
      <w:pPr>
        <w:pStyle w:val="Paragraphedeliste"/>
        <w:numPr>
          <w:ilvl w:val="0"/>
          <w:numId w:val="4"/>
        </w:numPr>
        <w:spacing w:before="4" w:line="288" w:lineRule="exact"/>
        <w:ind w:left="720" w:right="3"/>
        <w:jc w:val="both"/>
        <w:textAlignment w:val="baseline"/>
        <w:rPr>
          <w:rFonts w:asciiTheme="minorHAnsi" w:eastAsia="Calibri" w:hAnsiTheme="minorHAnsi"/>
          <w:color w:val="000000"/>
          <w:lang w:val="fr-FR"/>
        </w:rPr>
      </w:pPr>
      <w:r w:rsidRPr="00A95BD1">
        <w:rPr>
          <w:rFonts w:asciiTheme="minorHAnsi" w:eastAsia="Calibri" w:hAnsiTheme="minorHAnsi"/>
          <w:lang w:val="fr-FR"/>
        </w:rPr>
        <w:t xml:space="preserve">Ou être titulaire </w:t>
      </w:r>
      <w:r w:rsidRPr="00A95BD1">
        <w:rPr>
          <w:rFonts w:asciiTheme="minorHAnsi" w:eastAsia="Calibri" w:hAnsiTheme="minorHAnsi"/>
          <w:color w:val="000000"/>
          <w:lang w:val="fr-FR"/>
        </w:rPr>
        <w:t>d’un contrat de travail à durée déterminée (CDD) d’une durée minimale de douze mois ;</w:t>
      </w:r>
    </w:p>
    <w:p w:rsidR="00F268D1" w:rsidRPr="00A95BD1" w:rsidRDefault="00F268D1" w:rsidP="00E16D8F">
      <w:pPr>
        <w:pStyle w:val="Paragraphedeliste"/>
        <w:numPr>
          <w:ilvl w:val="0"/>
          <w:numId w:val="4"/>
        </w:numPr>
        <w:spacing w:before="7" w:line="288" w:lineRule="exact"/>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Etre salarié à temps complet ou temps partiel à 60 % ou plus (ou titulaire d’un forfait jours réduit équivalent à 60% ou plus du forfait jour d’un salarié à temps complet)</w:t>
      </w:r>
    </w:p>
    <w:p w:rsidR="00F268D1" w:rsidRPr="00A95BD1" w:rsidRDefault="00F268D1" w:rsidP="00E16D8F">
      <w:pPr>
        <w:pStyle w:val="Paragraphedeliste"/>
        <w:numPr>
          <w:ilvl w:val="0"/>
          <w:numId w:val="4"/>
        </w:numPr>
        <w:spacing w:before="7" w:line="288" w:lineRule="exact"/>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Cumuler au moins trois mois d’ancienneté dans le poste.</w:t>
      </w:r>
    </w:p>
    <w:p w:rsidR="00F268D1" w:rsidRPr="00A95BD1" w:rsidRDefault="00F268D1" w:rsidP="006D64FF">
      <w:pPr>
        <w:spacing w:before="352" w:line="276" w:lineRule="auto"/>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 xml:space="preserve">Par ailleurs, pour bénéficier du télétravail à domicile, il est indispensable qu’une condition d’autonomie soit remplie, revêtant les deux aspects suivants : </w:t>
      </w:r>
    </w:p>
    <w:p w:rsidR="00F268D1" w:rsidRPr="00A95BD1" w:rsidRDefault="00F268D1" w:rsidP="006D64FF">
      <w:pPr>
        <w:spacing w:line="276" w:lineRule="auto"/>
        <w:ind w:right="3"/>
        <w:jc w:val="both"/>
        <w:textAlignment w:val="baseline"/>
        <w:rPr>
          <w:rFonts w:asciiTheme="minorHAnsi" w:eastAsia="Calibri" w:hAnsiTheme="minorHAnsi"/>
          <w:color w:val="000000"/>
          <w:spacing w:val="-3"/>
          <w:lang w:val="fr-FR"/>
        </w:rPr>
      </w:pPr>
    </w:p>
    <w:p w:rsidR="00F268D1" w:rsidRPr="00A95BD1" w:rsidRDefault="00F268D1" w:rsidP="00E16D8F">
      <w:pPr>
        <w:pStyle w:val="Paragraphedeliste"/>
        <w:numPr>
          <w:ilvl w:val="0"/>
          <w:numId w:val="36"/>
        </w:numPr>
        <w:spacing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niveau d’autonomie du salarié lui-même</w:t>
      </w:r>
      <w:r w:rsidR="009B0824" w:rsidRPr="00A95BD1">
        <w:rPr>
          <w:rFonts w:asciiTheme="minorHAnsi" w:eastAsia="Calibri" w:hAnsiTheme="minorHAnsi"/>
          <w:color w:val="000000"/>
          <w:lang w:val="fr-FR"/>
        </w:rPr>
        <w:t> ;</w:t>
      </w:r>
    </w:p>
    <w:p w:rsidR="00F268D1" w:rsidRPr="00A95BD1" w:rsidRDefault="00F268D1" w:rsidP="00E16D8F">
      <w:pPr>
        <w:pStyle w:val="Paragraphedeliste"/>
        <w:numPr>
          <w:ilvl w:val="0"/>
          <w:numId w:val="36"/>
        </w:numPr>
        <w:spacing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l’autonomie liée au poste que le prétendant au télétravail occupe</w:t>
      </w:r>
      <w:r w:rsidR="009B0824" w:rsidRPr="00A95BD1">
        <w:rPr>
          <w:rFonts w:asciiTheme="minorHAnsi" w:eastAsia="Calibri" w:hAnsiTheme="minorHAnsi"/>
          <w:color w:val="000000"/>
          <w:lang w:val="fr-FR"/>
        </w:rPr>
        <w:t>.</w:t>
      </w:r>
    </w:p>
    <w:p w:rsidR="00F268D1" w:rsidRPr="00A95BD1" w:rsidRDefault="00F268D1" w:rsidP="006D64FF">
      <w:pPr>
        <w:spacing w:before="352" w:line="229"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lastRenderedPageBreak/>
        <w:t>Ainsi, sont exclus du bénéfice du dispositif :</w:t>
      </w:r>
    </w:p>
    <w:p w:rsidR="00F268D1" w:rsidRPr="00A95BD1" w:rsidRDefault="00F268D1" w:rsidP="006D64FF">
      <w:pPr>
        <w:pStyle w:val="Paragraphedeliste"/>
        <w:spacing w:before="7" w:line="288" w:lineRule="exact"/>
        <w:ind w:right="3"/>
        <w:jc w:val="both"/>
        <w:textAlignment w:val="baseline"/>
        <w:rPr>
          <w:rFonts w:asciiTheme="minorHAnsi" w:eastAsia="Calibri" w:hAnsiTheme="minorHAnsi"/>
          <w:color w:val="000000"/>
          <w:lang w:val="fr-FR"/>
        </w:rPr>
      </w:pPr>
    </w:p>
    <w:p w:rsidR="00F268D1" w:rsidRPr="00A95BD1" w:rsidRDefault="00F268D1" w:rsidP="00E16D8F">
      <w:pPr>
        <w:pStyle w:val="Paragraphedeliste"/>
        <w:numPr>
          <w:ilvl w:val="0"/>
          <w:numId w:val="4"/>
        </w:numPr>
        <w:spacing w:before="7" w:line="288" w:lineRule="exact"/>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salariés pendant la période d’essai ou période probatoire, afin de favoriser leur intégration dans l’entreprise ou dans le nouveau service</w:t>
      </w:r>
      <w:r w:rsidR="009B0824" w:rsidRPr="00A95BD1">
        <w:rPr>
          <w:rFonts w:asciiTheme="minorHAnsi" w:eastAsia="Calibri" w:hAnsiTheme="minorHAnsi"/>
          <w:color w:val="000000"/>
          <w:lang w:val="fr-FR"/>
        </w:rPr>
        <w:t> ;</w:t>
      </w:r>
    </w:p>
    <w:p w:rsidR="00F268D1" w:rsidRPr="00A95BD1" w:rsidRDefault="00F268D1" w:rsidP="00E16D8F">
      <w:pPr>
        <w:pStyle w:val="Paragraphedeliste"/>
        <w:numPr>
          <w:ilvl w:val="0"/>
          <w:numId w:val="4"/>
        </w:numPr>
        <w:spacing w:before="7" w:line="288" w:lineRule="exact"/>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salariés ayant une activité qui, de par sa nature, requiert d’être exercée sur le site de rattachement, notamment en raison des équipements matériels ou de la nécessité d’une présence physique</w:t>
      </w:r>
      <w:r w:rsidR="009B0824" w:rsidRPr="00A95BD1">
        <w:rPr>
          <w:rFonts w:asciiTheme="minorHAnsi" w:eastAsia="Calibri" w:hAnsiTheme="minorHAnsi"/>
          <w:color w:val="000000"/>
          <w:lang w:val="fr-FR"/>
        </w:rPr>
        <w:t> ;</w:t>
      </w:r>
    </w:p>
    <w:p w:rsidR="00F268D1" w:rsidRPr="00A95BD1" w:rsidRDefault="00F268D1" w:rsidP="00E16D8F">
      <w:pPr>
        <w:pStyle w:val="Paragraphedeliste"/>
        <w:numPr>
          <w:ilvl w:val="0"/>
          <w:numId w:val="4"/>
        </w:numPr>
        <w:spacing w:before="7" w:line="288" w:lineRule="exact"/>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salariés titulaires d’un contrat d’alternance (contrat d’apprentissage ou contrat de professionnalisation)</w:t>
      </w:r>
      <w:r w:rsidR="009B0824" w:rsidRPr="00A95BD1">
        <w:rPr>
          <w:rFonts w:asciiTheme="minorHAnsi" w:eastAsia="Calibri" w:hAnsiTheme="minorHAnsi"/>
          <w:color w:val="000000"/>
          <w:lang w:val="fr-FR"/>
        </w:rPr>
        <w:t> ;</w:t>
      </w:r>
    </w:p>
    <w:p w:rsidR="00F268D1" w:rsidRPr="00A95BD1" w:rsidRDefault="00F268D1" w:rsidP="00E16D8F">
      <w:pPr>
        <w:pStyle w:val="Paragraphedeliste"/>
        <w:numPr>
          <w:ilvl w:val="0"/>
          <w:numId w:val="4"/>
        </w:numPr>
        <w:spacing w:before="7" w:line="288" w:lineRule="exact"/>
        <w:ind w:left="72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stagiaires</w:t>
      </w:r>
      <w:r w:rsidR="009B0824" w:rsidRPr="00A95BD1">
        <w:rPr>
          <w:rFonts w:asciiTheme="minorHAnsi" w:eastAsia="Calibri" w:hAnsiTheme="minorHAnsi"/>
          <w:color w:val="000000"/>
          <w:lang w:val="fr-FR"/>
        </w:rPr>
        <w:t xml:space="preserve">. </w:t>
      </w:r>
    </w:p>
    <w:p w:rsidR="00353A44" w:rsidRPr="00A95BD1" w:rsidRDefault="00353A44" w:rsidP="00353A44">
      <w:pPr>
        <w:pStyle w:val="Paragraphedeliste"/>
        <w:spacing w:before="7" w:line="288" w:lineRule="exact"/>
        <w:ind w:right="3"/>
        <w:jc w:val="both"/>
        <w:textAlignment w:val="baseline"/>
        <w:rPr>
          <w:rFonts w:asciiTheme="minorHAnsi" w:eastAsia="Calibri" w:hAnsiTheme="minorHAnsi"/>
          <w:color w:val="000000"/>
          <w:lang w:val="fr-FR"/>
        </w:rPr>
      </w:pPr>
    </w:p>
    <w:p w:rsidR="00F268D1" w:rsidRPr="00A95BD1" w:rsidRDefault="00F268D1" w:rsidP="006D64FF">
      <w:pPr>
        <w:pStyle w:val="Titre2"/>
        <w:ind w:right="3"/>
        <w:rPr>
          <w:rFonts w:eastAsia="Calibri"/>
        </w:rPr>
      </w:pPr>
      <w:bookmarkStart w:id="75" w:name="_Toc517187806"/>
      <w:r w:rsidRPr="00A95BD1">
        <w:rPr>
          <w:rFonts w:eastAsia="Calibri"/>
        </w:rPr>
        <w:t>7.3 : Conditions de mise en œuvre du télétravail</w:t>
      </w:r>
      <w:bookmarkEnd w:id="75"/>
    </w:p>
    <w:p w:rsidR="00F268D1" w:rsidRPr="00A95BD1" w:rsidRDefault="00F268D1" w:rsidP="006D64FF">
      <w:pPr>
        <w:pStyle w:val="Titre3"/>
        <w:ind w:right="3"/>
        <w:rPr>
          <w:rFonts w:eastAsia="Calibri"/>
        </w:rPr>
      </w:pPr>
      <w:bookmarkStart w:id="76" w:name="_Toc517187807"/>
      <w:r w:rsidRPr="00A95BD1">
        <w:rPr>
          <w:rFonts w:eastAsia="Calibri"/>
        </w:rPr>
        <w:t>7.3.1</w:t>
      </w:r>
      <w:r w:rsidR="00E77A2E" w:rsidRPr="00A95BD1">
        <w:rPr>
          <w:rFonts w:eastAsia="Calibri"/>
        </w:rPr>
        <w:t> :</w:t>
      </w:r>
      <w:r w:rsidRPr="00A95BD1">
        <w:rPr>
          <w:rFonts w:eastAsia="Calibri"/>
        </w:rPr>
        <w:t xml:space="preserve"> Principe du volontariat</w:t>
      </w:r>
      <w:bookmarkEnd w:id="76"/>
      <w:r w:rsidRPr="00A95BD1">
        <w:rPr>
          <w:rFonts w:eastAsia="Calibri"/>
        </w:rPr>
        <w:t xml:space="preserve"> </w:t>
      </w:r>
    </w:p>
    <w:p w:rsidR="00F268D1" w:rsidRPr="00A95BD1" w:rsidRDefault="00F268D1" w:rsidP="002B33C1">
      <w:pPr>
        <w:spacing w:before="120" w:line="229" w:lineRule="exact"/>
        <w:ind w:right="6"/>
        <w:jc w:val="both"/>
        <w:textAlignment w:val="baseline"/>
        <w:rPr>
          <w:rFonts w:asciiTheme="minorHAnsi" w:eastAsia="Calibri" w:hAnsiTheme="minorHAnsi"/>
          <w:color w:val="FF0000"/>
          <w:spacing w:val="-3"/>
          <w:lang w:val="fr-FR"/>
        </w:rPr>
      </w:pPr>
      <w:r w:rsidRPr="00A95BD1">
        <w:rPr>
          <w:rFonts w:asciiTheme="minorHAnsi" w:eastAsia="Calibri" w:hAnsiTheme="minorHAnsi"/>
          <w:color w:val="000000"/>
          <w:spacing w:val="-3"/>
          <w:lang w:val="fr-FR"/>
        </w:rPr>
        <w:t xml:space="preserve">Le télétravail revêt un caractère volontaire et l’initiative de sa demande appartient au salarié. </w:t>
      </w:r>
    </w:p>
    <w:p w:rsidR="00F268D1" w:rsidRPr="00A95BD1" w:rsidRDefault="00F268D1" w:rsidP="002B33C1">
      <w:pPr>
        <w:spacing w:before="120" w:line="227" w:lineRule="exact"/>
        <w:ind w:right="6"/>
        <w:jc w:val="both"/>
        <w:textAlignment w:val="baseline"/>
        <w:rPr>
          <w:rFonts w:asciiTheme="minorHAnsi" w:eastAsia="Calibri" w:hAnsiTheme="minorHAnsi"/>
          <w:spacing w:val="-4"/>
          <w:lang w:val="fr-FR"/>
        </w:rPr>
      </w:pPr>
      <w:r w:rsidRPr="00A95BD1">
        <w:rPr>
          <w:rFonts w:asciiTheme="minorHAnsi" w:eastAsia="Calibri" w:hAnsiTheme="minorHAnsi"/>
          <w:spacing w:val="-4"/>
          <w:lang w:val="fr-FR"/>
        </w:rPr>
        <w:t>Le volontariat est fondé sur :</w:t>
      </w:r>
    </w:p>
    <w:p w:rsidR="00F268D1" w:rsidRPr="00A95BD1" w:rsidRDefault="00F268D1" w:rsidP="006D64FF">
      <w:pPr>
        <w:spacing w:before="61" w:line="227" w:lineRule="exact"/>
        <w:ind w:right="3"/>
        <w:jc w:val="both"/>
        <w:textAlignment w:val="baseline"/>
        <w:rPr>
          <w:rFonts w:asciiTheme="minorHAnsi" w:eastAsia="Calibri" w:hAnsiTheme="minorHAnsi"/>
          <w:spacing w:val="-4"/>
          <w:sz w:val="14"/>
          <w:lang w:val="fr-FR"/>
        </w:rPr>
      </w:pPr>
    </w:p>
    <w:p w:rsidR="00F268D1" w:rsidRPr="00A95BD1" w:rsidRDefault="00F268D1" w:rsidP="00E16D8F">
      <w:pPr>
        <w:pStyle w:val="Paragraphedeliste"/>
        <w:numPr>
          <w:ilvl w:val="0"/>
          <w:numId w:val="49"/>
        </w:numPr>
        <w:spacing w:before="61" w:line="227" w:lineRule="exact"/>
        <w:ind w:right="3"/>
        <w:jc w:val="both"/>
        <w:textAlignment w:val="baseline"/>
        <w:rPr>
          <w:rFonts w:asciiTheme="minorHAnsi" w:eastAsia="Calibri" w:hAnsiTheme="minorHAnsi"/>
          <w:spacing w:val="-4"/>
          <w:lang w:val="fr-FR"/>
        </w:rPr>
      </w:pPr>
      <w:r w:rsidRPr="00A95BD1">
        <w:rPr>
          <w:rFonts w:asciiTheme="minorHAnsi" w:eastAsia="Calibri" w:hAnsiTheme="minorHAnsi"/>
          <w:spacing w:val="-4"/>
          <w:lang w:val="fr-FR"/>
        </w:rPr>
        <w:t>Une initiative du salarié ;</w:t>
      </w:r>
    </w:p>
    <w:p w:rsidR="00F268D1" w:rsidRPr="00A95BD1" w:rsidRDefault="00F268D1" w:rsidP="00E16D8F">
      <w:pPr>
        <w:pStyle w:val="Paragraphedeliste"/>
        <w:numPr>
          <w:ilvl w:val="0"/>
          <w:numId w:val="49"/>
        </w:numPr>
        <w:spacing w:before="61" w:line="230" w:lineRule="exact"/>
        <w:ind w:right="3"/>
        <w:jc w:val="both"/>
        <w:textAlignment w:val="baseline"/>
        <w:rPr>
          <w:rFonts w:asciiTheme="minorHAnsi" w:eastAsia="Calibri" w:hAnsiTheme="minorHAnsi"/>
          <w:spacing w:val="-4"/>
          <w:lang w:val="fr-FR"/>
        </w:rPr>
      </w:pPr>
      <w:r w:rsidRPr="00A95BD1">
        <w:rPr>
          <w:rFonts w:asciiTheme="minorHAnsi" w:eastAsia="Calibri" w:hAnsiTheme="minorHAnsi"/>
          <w:spacing w:val="-4"/>
          <w:lang w:val="fr-FR"/>
        </w:rPr>
        <w:t>Un principe d’acceptation mutuelle avec le manager ;</w:t>
      </w:r>
    </w:p>
    <w:p w:rsidR="00F268D1" w:rsidRPr="00A95BD1" w:rsidRDefault="00F268D1" w:rsidP="00E16D8F">
      <w:pPr>
        <w:pStyle w:val="Paragraphedeliste"/>
        <w:numPr>
          <w:ilvl w:val="0"/>
          <w:numId w:val="49"/>
        </w:numPr>
        <w:spacing w:before="63" w:line="229" w:lineRule="exact"/>
        <w:ind w:right="3"/>
        <w:jc w:val="both"/>
        <w:textAlignment w:val="baseline"/>
        <w:rPr>
          <w:rFonts w:asciiTheme="minorHAnsi" w:eastAsia="Calibri" w:hAnsiTheme="minorHAnsi"/>
          <w:spacing w:val="-3"/>
          <w:lang w:val="fr-FR"/>
        </w:rPr>
      </w:pPr>
      <w:r w:rsidRPr="00A95BD1">
        <w:rPr>
          <w:rFonts w:asciiTheme="minorHAnsi" w:eastAsia="Calibri" w:hAnsiTheme="minorHAnsi"/>
          <w:spacing w:val="-3"/>
          <w:lang w:val="fr-FR"/>
        </w:rPr>
        <w:t>Un principe de double réversibilité, tant à l’initiative</w:t>
      </w:r>
      <w:r w:rsidR="00FE295B" w:rsidRPr="00A95BD1">
        <w:rPr>
          <w:rFonts w:asciiTheme="minorHAnsi" w:eastAsia="Calibri" w:hAnsiTheme="minorHAnsi"/>
          <w:spacing w:val="-3"/>
          <w:lang w:val="fr-FR"/>
        </w:rPr>
        <w:t xml:space="preserve"> de l’employeur que du salarié.</w:t>
      </w:r>
    </w:p>
    <w:p w:rsidR="00F268D1" w:rsidRPr="00A95BD1" w:rsidRDefault="00F268D1" w:rsidP="002B33C1">
      <w:pPr>
        <w:spacing w:before="160" w:after="293" w:line="290"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salarié souhaitant opter pour le télétravail devra formuler sa demande par écrit (courrier électronique ou courrier AR ou remis en main propre contre décharge) auprès de son Responsable hiérarchique et de son Responsable Ressources Humaines.</w:t>
      </w:r>
    </w:p>
    <w:p w:rsidR="00F268D1" w:rsidRPr="00A95BD1" w:rsidRDefault="00F268D1" w:rsidP="002B33C1">
      <w:pPr>
        <w:spacing w:before="160" w:after="293" w:line="290" w:lineRule="exact"/>
        <w:ind w:right="6"/>
        <w:jc w:val="both"/>
        <w:textAlignment w:val="baseline"/>
        <w:rPr>
          <w:rFonts w:asciiTheme="minorHAnsi" w:eastAsia="Calibri" w:hAnsiTheme="minorHAnsi"/>
          <w:spacing w:val="-4"/>
          <w:lang w:val="fr-FR"/>
        </w:rPr>
      </w:pPr>
      <w:r w:rsidRPr="00A95BD1">
        <w:rPr>
          <w:rFonts w:asciiTheme="minorHAnsi" w:eastAsia="Calibri" w:hAnsiTheme="minorHAnsi"/>
          <w:spacing w:val="-4"/>
          <w:lang w:val="fr-FR"/>
        </w:rPr>
        <w:t>Le manager étudiera l’éligibilité du salarié au regard des conditions définies par le présent accord, ainsi que la compatibilité de cette forme d’organisation du travail avec l’emploi exercé par le salarié.</w:t>
      </w:r>
    </w:p>
    <w:p w:rsidR="00F268D1" w:rsidRPr="00A95BD1" w:rsidRDefault="00F268D1" w:rsidP="002B33C1">
      <w:pPr>
        <w:tabs>
          <w:tab w:val="left" w:pos="-78"/>
          <w:tab w:val="left" w:pos="360"/>
        </w:tabs>
        <w:spacing w:before="160" w:line="293" w:lineRule="exact"/>
        <w:ind w:right="6"/>
        <w:jc w:val="both"/>
        <w:textAlignment w:val="baseline"/>
        <w:rPr>
          <w:rFonts w:asciiTheme="minorHAnsi" w:eastAsia="Calibri" w:hAnsiTheme="minorHAnsi"/>
          <w:spacing w:val="-4"/>
          <w:lang w:val="fr-FR"/>
        </w:rPr>
      </w:pPr>
      <w:r w:rsidRPr="00A95BD1">
        <w:rPr>
          <w:rFonts w:asciiTheme="minorHAnsi" w:eastAsia="Calibri" w:hAnsiTheme="minorHAnsi"/>
          <w:spacing w:val="-4"/>
          <w:lang w:val="fr-FR"/>
        </w:rPr>
        <w:t>Il prendra la décision d’accéder ou non à cette demande, dans le délai d’un mois à compter de la réception de celle-ci, après avoir eu un entretien formel avec le salarié d’une part, et le Responsable Ressources Humaines d’autre part.</w:t>
      </w:r>
    </w:p>
    <w:p w:rsidR="00F268D1" w:rsidRPr="00A95BD1" w:rsidRDefault="00F268D1" w:rsidP="00E16D8F">
      <w:pPr>
        <w:numPr>
          <w:ilvl w:val="0"/>
          <w:numId w:val="7"/>
        </w:numPr>
        <w:tabs>
          <w:tab w:val="left" w:pos="360"/>
        </w:tabs>
        <w:spacing w:before="287" w:line="276" w:lineRule="auto"/>
        <w:ind w:left="0"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En cas de réponse positive, les informations relatives aux conditions d’exécution de la mission du salarié et à l’organisation du travail seront formalisées dans un avenant au contrat de travail.</w:t>
      </w:r>
    </w:p>
    <w:p w:rsidR="00F268D1" w:rsidRPr="00A95BD1" w:rsidRDefault="00F268D1" w:rsidP="002B33C1">
      <w:pPr>
        <w:numPr>
          <w:ilvl w:val="0"/>
          <w:numId w:val="7"/>
        </w:numPr>
        <w:tabs>
          <w:tab w:val="left" w:pos="360"/>
        </w:tabs>
        <w:spacing w:before="120" w:line="276" w:lineRule="auto"/>
        <w:ind w:left="0"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En cas de réponse négative, le motif du refus sera expliqué par le manager, puis formalisé par écrit, et le salarié aura la possibilité de renouveler sa demande ultérieurement en cas d’évolution de sa situation au regard des critères définis dans le présent accord.</w:t>
      </w:r>
    </w:p>
    <w:p w:rsidR="00D26931" w:rsidRPr="00A95BD1" w:rsidRDefault="00D26931" w:rsidP="002B33C1">
      <w:pPr>
        <w:spacing w:line="276" w:lineRule="auto"/>
        <w:ind w:right="6"/>
        <w:rPr>
          <w:rFonts w:asciiTheme="minorHAnsi" w:eastAsia="Calibri" w:hAnsiTheme="minorHAnsi"/>
          <w:color w:val="000000"/>
          <w:sz w:val="16"/>
          <w:szCs w:val="16"/>
          <w:lang w:val="fr-FR"/>
        </w:rPr>
      </w:pPr>
    </w:p>
    <w:p w:rsidR="00F268D1" w:rsidRPr="00A95BD1" w:rsidRDefault="00D26931" w:rsidP="006D64FF">
      <w:pPr>
        <w:pStyle w:val="Titre3"/>
        <w:ind w:right="3"/>
        <w:rPr>
          <w:rFonts w:eastAsia="Calibri"/>
        </w:rPr>
      </w:pPr>
      <w:bookmarkStart w:id="77" w:name="_Toc517187808"/>
      <w:r w:rsidRPr="00A95BD1">
        <w:rPr>
          <w:rFonts w:eastAsia="Calibri"/>
          <w:color w:val="000000"/>
        </w:rPr>
        <w:t>7</w:t>
      </w:r>
      <w:r w:rsidR="00F268D1" w:rsidRPr="00A95BD1">
        <w:rPr>
          <w:rFonts w:eastAsia="Calibri"/>
        </w:rPr>
        <w:t>.3.2</w:t>
      </w:r>
      <w:r w:rsidR="00E77A2E" w:rsidRPr="00A95BD1">
        <w:rPr>
          <w:rFonts w:eastAsia="Calibri"/>
        </w:rPr>
        <w:t> :</w:t>
      </w:r>
      <w:r w:rsidR="00F268D1" w:rsidRPr="00A95BD1">
        <w:rPr>
          <w:rFonts w:eastAsia="Calibri"/>
        </w:rPr>
        <w:t xml:space="preserve"> Critères objectifs d’acceptation ou de refus du télétravail</w:t>
      </w:r>
      <w:bookmarkEnd w:id="77"/>
    </w:p>
    <w:p w:rsidR="00F268D1" w:rsidRPr="00A95BD1" w:rsidRDefault="00F268D1" w:rsidP="006D64FF">
      <w:pPr>
        <w:tabs>
          <w:tab w:val="left" w:pos="-78"/>
          <w:tab w:val="left" w:pos="360"/>
        </w:tabs>
        <w:spacing w:line="227" w:lineRule="exact"/>
        <w:ind w:left="144" w:right="3"/>
        <w:jc w:val="both"/>
        <w:textAlignment w:val="baseline"/>
        <w:rPr>
          <w:rFonts w:asciiTheme="minorHAnsi" w:eastAsia="Calibri" w:hAnsiTheme="minorHAnsi"/>
          <w:lang w:val="fr-FR"/>
        </w:rPr>
      </w:pPr>
    </w:p>
    <w:p w:rsidR="00F268D1" w:rsidRPr="00A95BD1" w:rsidRDefault="00F268D1" w:rsidP="006D64FF">
      <w:pPr>
        <w:tabs>
          <w:tab w:val="left" w:pos="-78"/>
          <w:tab w:val="left" w:pos="360"/>
        </w:tabs>
        <w:spacing w:line="227" w:lineRule="exact"/>
        <w:ind w:right="3"/>
        <w:jc w:val="both"/>
        <w:textAlignment w:val="baseline"/>
        <w:rPr>
          <w:rFonts w:asciiTheme="minorHAnsi" w:eastAsia="Calibri" w:hAnsiTheme="minorHAnsi"/>
          <w:lang w:val="fr-FR"/>
        </w:rPr>
      </w:pPr>
      <w:r w:rsidRPr="00A95BD1">
        <w:rPr>
          <w:rFonts w:asciiTheme="minorHAnsi" w:eastAsia="Calibri" w:hAnsiTheme="minorHAnsi"/>
          <w:lang w:val="fr-FR"/>
        </w:rPr>
        <w:t>Les parties rappellent que l’acceptation ou le refus du télétravail doit être motivé par des critères objectifs qui peuvent être liés notamment à :</w:t>
      </w:r>
    </w:p>
    <w:p w:rsidR="00F268D1" w:rsidRPr="00A95BD1" w:rsidRDefault="00F268D1" w:rsidP="006D64FF">
      <w:pPr>
        <w:tabs>
          <w:tab w:val="left" w:pos="-78"/>
          <w:tab w:val="left" w:pos="360"/>
        </w:tabs>
        <w:spacing w:line="276" w:lineRule="auto"/>
        <w:ind w:left="144" w:right="3"/>
        <w:jc w:val="both"/>
        <w:textAlignment w:val="baseline"/>
        <w:rPr>
          <w:rFonts w:asciiTheme="minorHAnsi" w:eastAsia="Calibri" w:hAnsiTheme="minorHAnsi"/>
          <w:lang w:val="fr-FR"/>
        </w:rPr>
      </w:pPr>
    </w:p>
    <w:p w:rsidR="00F268D1" w:rsidRPr="00A95BD1" w:rsidRDefault="00F268D1" w:rsidP="00E16D8F">
      <w:pPr>
        <w:pStyle w:val="Paragraphedeliste"/>
        <w:numPr>
          <w:ilvl w:val="0"/>
          <w:numId w:val="24"/>
        </w:numPr>
        <w:tabs>
          <w:tab w:val="left" w:pos="-78"/>
          <w:tab w:val="left" w:pos="360"/>
        </w:tabs>
        <w:spacing w:line="276" w:lineRule="auto"/>
        <w:ind w:right="3"/>
        <w:jc w:val="both"/>
        <w:textAlignment w:val="baseline"/>
        <w:rPr>
          <w:rFonts w:asciiTheme="minorHAnsi" w:eastAsia="Calibri" w:hAnsiTheme="minorHAnsi"/>
          <w:b/>
          <w:lang w:val="fr-FR"/>
        </w:rPr>
      </w:pPr>
      <w:r w:rsidRPr="00A95BD1">
        <w:rPr>
          <w:rFonts w:asciiTheme="minorHAnsi" w:eastAsia="Calibri" w:hAnsiTheme="minorHAnsi"/>
          <w:b/>
          <w:lang w:val="fr-FR"/>
        </w:rPr>
        <w:t>L’autonomie du salarié, dont les indices sont les suivants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Maîtrise complète des savoirs, des outils et du réseau d’interlocuteurs dont il a besoin pour réaliser les actions qui lui sont confiées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lastRenderedPageBreak/>
        <w:t>Absence de plan individuel de progrès en cours / ni de notation en 1 (sur le quoi / comment)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Capacité à organiser son activité quotidienne et gérer ses priorités à distance (ne pas être dépendant de la présence physique de ses collègues et sa hiérarchie)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Absence des locaux sans impact sur sa charge de travail personnelle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Capacité d’adaptation (capacité à gérer les changements occasionnés par le télétravail)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Respect permanent des délais imposés / capacité à travailler efficacement seul sur un dossier.</w:t>
      </w:r>
    </w:p>
    <w:p w:rsidR="00F268D1" w:rsidRPr="00A95BD1" w:rsidRDefault="00F268D1" w:rsidP="006D64FF">
      <w:pPr>
        <w:tabs>
          <w:tab w:val="left" w:pos="-78"/>
          <w:tab w:val="left" w:pos="360"/>
        </w:tabs>
        <w:spacing w:line="276" w:lineRule="auto"/>
        <w:ind w:left="144" w:right="3"/>
        <w:jc w:val="both"/>
        <w:textAlignment w:val="baseline"/>
        <w:rPr>
          <w:rFonts w:asciiTheme="minorHAnsi" w:eastAsia="Calibri" w:hAnsiTheme="minorHAnsi"/>
          <w:lang w:val="fr-FR"/>
        </w:rPr>
      </w:pPr>
    </w:p>
    <w:p w:rsidR="00F268D1" w:rsidRPr="00A95BD1" w:rsidRDefault="00F268D1" w:rsidP="00E16D8F">
      <w:pPr>
        <w:pStyle w:val="Paragraphedeliste"/>
        <w:numPr>
          <w:ilvl w:val="0"/>
          <w:numId w:val="24"/>
        </w:numPr>
        <w:tabs>
          <w:tab w:val="left" w:pos="-78"/>
          <w:tab w:val="left" w:pos="360"/>
        </w:tabs>
        <w:spacing w:line="276" w:lineRule="auto"/>
        <w:ind w:right="3"/>
        <w:jc w:val="both"/>
        <w:textAlignment w:val="baseline"/>
        <w:rPr>
          <w:rFonts w:asciiTheme="minorHAnsi" w:eastAsia="Calibri" w:hAnsiTheme="minorHAnsi"/>
          <w:b/>
          <w:lang w:val="fr-FR"/>
        </w:rPr>
      </w:pPr>
      <w:r w:rsidRPr="00A95BD1">
        <w:rPr>
          <w:rFonts w:asciiTheme="minorHAnsi" w:eastAsia="Calibri" w:hAnsiTheme="minorHAnsi"/>
          <w:b/>
          <w:lang w:val="fr-FR"/>
        </w:rPr>
        <w:t>L’autonomie du poste, dont les indices sont les suivants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Poste permettant de gérer son activité à distance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Pas de besoin d’accès quotidien à une documentation papier confidentielle ne pouvant être sortie de l’entreprise (données personnelles clients, factures, contrats confidentiels, …)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Pas de besoin quotidien d’un outil de travail (matériel ou logiciel) ne pouvant être transposé à domicile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Absence des locaux sans impact sur la charge de travail de ses collègues (pas d’impact sur l’organisation et la continuité de l’activité du service)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Pas de nécessité quotidienne d’échanger un volume important de données.</w:t>
      </w:r>
    </w:p>
    <w:p w:rsidR="00F268D1" w:rsidRPr="00A95BD1" w:rsidRDefault="00F268D1" w:rsidP="006D64FF">
      <w:pPr>
        <w:pStyle w:val="Paragraphedeliste"/>
        <w:ind w:right="3"/>
        <w:rPr>
          <w:rFonts w:asciiTheme="minorHAnsi" w:eastAsia="Calibri" w:hAnsiTheme="minorHAnsi"/>
          <w:b/>
          <w:lang w:val="fr-FR"/>
        </w:rPr>
      </w:pPr>
    </w:p>
    <w:p w:rsidR="000B47B0" w:rsidRPr="00A95BD1" w:rsidRDefault="00F268D1" w:rsidP="00E16D8F">
      <w:pPr>
        <w:pStyle w:val="Paragraphedeliste"/>
        <w:numPr>
          <w:ilvl w:val="0"/>
          <w:numId w:val="26"/>
        </w:numPr>
        <w:ind w:right="3"/>
        <w:rPr>
          <w:rFonts w:asciiTheme="minorHAnsi" w:eastAsia="Calibri" w:hAnsiTheme="minorHAnsi"/>
          <w:b/>
          <w:lang w:val="fr-FR"/>
        </w:rPr>
      </w:pPr>
      <w:r w:rsidRPr="00A95BD1">
        <w:rPr>
          <w:rFonts w:asciiTheme="minorHAnsi" w:eastAsia="Calibri" w:hAnsiTheme="minorHAnsi"/>
          <w:b/>
          <w:lang w:val="fr-FR"/>
        </w:rPr>
        <w:t>Conditions liées à l’espace de travail à domicile</w:t>
      </w:r>
      <w:r w:rsidR="00FE295B" w:rsidRPr="00A95BD1">
        <w:rPr>
          <w:rFonts w:asciiTheme="minorHAnsi" w:eastAsia="Calibri" w:hAnsiTheme="minorHAnsi"/>
          <w:b/>
          <w:lang w:val="fr-FR"/>
        </w:rPr>
        <w:t> :</w:t>
      </w:r>
    </w:p>
    <w:p w:rsidR="000B47B0"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Un espace de travail permettant notamment un respect des règles en matière d’hygiène, de sécurité et d’ergonomie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Un mode de garde pour les personnes à charge et, en cas de garde à domicile, l’existence d’un espace de travail dédié ;</w:t>
      </w:r>
    </w:p>
    <w:p w:rsidR="00F268D1" w:rsidRPr="00A95BD1" w:rsidRDefault="00F268D1" w:rsidP="00E16D8F">
      <w:pPr>
        <w:pStyle w:val="Paragraphedeliste"/>
        <w:numPr>
          <w:ilvl w:val="0"/>
          <w:numId w:val="25"/>
        </w:numPr>
        <w:tabs>
          <w:tab w:val="left" w:pos="-78"/>
          <w:tab w:val="left" w:pos="360"/>
        </w:tabs>
        <w:spacing w:line="276" w:lineRule="auto"/>
        <w:ind w:right="3"/>
        <w:jc w:val="both"/>
        <w:textAlignment w:val="baseline"/>
        <w:rPr>
          <w:rFonts w:asciiTheme="minorHAnsi" w:eastAsia="Calibri" w:hAnsiTheme="minorHAnsi"/>
          <w:lang w:val="fr-FR"/>
        </w:rPr>
      </w:pPr>
      <w:r w:rsidRPr="00A95BD1">
        <w:rPr>
          <w:rFonts w:asciiTheme="minorHAnsi" w:eastAsia="Calibri" w:hAnsiTheme="minorHAnsi"/>
          <w:lang w:val="fr-FR"/>
        </w:rPr>
        <w:t>L’existence d’une connexion internet, haut débit, au domicile du salarié.</w:t>
      </w:r>
    </w:p>
    <w:p w:rsidR="00F268D1" w:rsidRPr="00A95BD1" w:rsidRDefault="00F268D1" w:rsidP="006D64FF">
      <w:pPr>
        <w:pStyle w:val="Titre3"/>
        <w:ind w:right="3"/>
        <w:rPr>
          <w:rFonts w:eastAsia="Calibri"/>
        </w:rPr>
      </w:pPr>
      <w:bookmarkStart w:id="78" w:name="_Toc517187809"/>
      <w:r w:rsidRPr="00A95BD1">
        <w:rPr>
          <w:rFonts w:eastAsia="Calibri"/>
        </w:rPr>
        <w:t>7.3.3 : Formalisation du télétravail</w:t>
      </w:r>
      <w:bookmarkEnd w:id="78"/>
    </w:p>
    <w:p w:rsidR="00841D50" w:rsidRPr="00A95BD1" w:rsidRDefault="00841D50" w:rsidP="006D64FF">
      <w:pPr>
        <w:spacing w:before="26" w:line="242" w:lineRule="exact"/>
        <w:ind w:right="3"/>
        <w:jc w:val="both"/>
        <w:textAlignment w:val="baseline"/>
        <w:rPr>
          <w:rFonts w:asciiTheme="minorHAnsi" w:eastAsia="Calibri" w:hAnsiTheme="minorHAnsi"/>
          <w:b/>
          <w:color w:val="000000"/>
          <w:lang w:val="fr-FR"/>
        </w:rPr>
      </w:pPr>
    </w:p>
    <w:p w:rsidR="00F268D1" w:rsidRPr="00A95BD1" w:rsidRDefault="00F268D1" w:rsidP="00841209">
      <w:pPr>
        <w:pStyle w:val="Paragraphedeliste"/>
        <w:numPr>
          <w:ilvl w:val="0"/>
          <w:numId w:val="71"/>
        </w:numPr>
        <w:spacing w:before="26" w:line="242" w:lineRule="exact"/>
        <w:ind w:right="3"/>
        <w:jc w:val="both"/>
        <w:textAlignment w:val="baseline"/>
        <w:rPr>
          <w:rFonts w:asciiTheme="minorHAnsi" w:eastAsia="Calibri" w:hAnsiTheme="minorHAnsi"/>
          <w:b/>
          <w:color w:val="000000"/>
          <w:lang w:val="fr-FR"/>
        </w:rPr>
      </w:pPr>
      <w:r w:rsidRPr="00A95BD1">
        <w:rPr>
          <w:rFonts w:asciiTheme="minorHAnsi" w:eastAsia="Calibri" w:hAnsiTheme="minorHAnsi"/>
          <w:b/>
          <w:color w:val="000000"/>
          <w:lang w:val="fr-FR"/>
        </w:rPr>
        <w:t>Avenant au contrat de travail</w:t>
      </w:r>
    </w:p>
    <w:p w:rsidR="00F268D1" w:rsidRPr="00A95BD1" w:rsidRDefault="00F268D1" w:rsidP="006D64FF">
      <w:pPr>
        <w:spacing w:before="26" w:line="242" w:lineRule="exact"/>
        <w:ind w:right="3"/>
        <w:jc w:val="both"/>
        <w:textAlignment w:val="baseline"/>
        <w:rPr>
          <w:rFonts w:asciiTheme="minorHAnsi" w:eastAsia="Calibri" w:hAnsiTheme="minorHAnsi"/>
          <w:b/>
          <w:color w:val="000000"/>
          <w:lang w:val="fr-FR"/>
        </w:rPr>
      </w:pPr>
    </w:p>
    <w:p w:rsidR="00F268D1" w:rsidRPr="00A95BD1" w:rsidRDefault="00F268D1" w:rsidP="006D64FF">
      <w:pPr>
        <w:spacing w:before="46" w:line="226" w:lineRule="exact"/>
        <w:ind w:right="3"/>
        <w:jc w:val="both"/>
        <w:textAlignment w:val="baseline"/>
        <w:rPr>
          <w:rFonts w:asciiTheme="minorHAnsi" w:eastAsia="Calibri" w:hAnsiTheme="minorHAnsi"/>
          <w:color w:val="000000"/>
          <w:sz w:val="10"/>
          <w:lang w:val="fr-FR"/>
        </w:rPr>
      </w:pPr>
      <w:r w:rsidRPr="00A95BD1">
        <w:rPr>
          <w:rFonts w:asciiTheme="minorHAnsi" w:eastAsia="Calibri" w:hAnsiTheme="minorHAnsi"/>
          <w:color w:val="000000"/>
          <w:spacing w:val="5"/>
          <w:lang w:val="fr-FR"/>
        </w:rPr>
        <w:t xml:space="preserve">Tout passage en télétravail fait préalablement l’objet de la signature d’un avenant au contrat de </w:t>
      </w:r>
      <w:r w:rsidRPr="00A95BD1">
        <w:rPr>
          <w:rFonts w:asciiTheme="minorHAnsi" w:eastAsia="Calibri" w:hAnsiTheme="minorHAnsi"/>
          <w:color w:val="000000"/>
          <w:lang w:val="fr-FR"/>
        </w:rPr>
        <w:t>travail. Cet avenant précise</w:t>
      </w:r>
      <w:r w:rsidR="006D64FF" w:rsidRPr="00A95BD1">
        <w:rPr>
          <w:rFonts w:asciiTheme="minorHAnsi" w:eastAsia="Calibri" w:hAnsiTheme="minorHAnsi"/>
          <w:color w:val="000000"/>
          <w:lang w:val="fr-FR"/>
        </w:rPr>
        <w:t>ra</w:t>
      </w:r>
      <w:r w:rsidRPr="00A95BD1">
        <w:rPr>
          <w:rFonts w:asciiTheme="minorHAnsi" w:eastAsia="Calibri" w:hAnsiTheme="minorHAnsi"/>
          <w:color w:val="000000"/>
          <w:lang w:val="fr-FR"/>
        </w:rPr>
        <w:t xml:space="preserve"> notamment :</w:t>
      </w:r>
    </w:p>
    <w:p w:rsidR="00353A44" w:rsidRPr="00A95BD1" w:rsidRDefault="00353A44" w:rsidP="00353A44">
      <w:pPr>
        <w:pStyle w:val="Paragraphedeliste"/>
        <w:spacing w:line="264" w:lineRule="auto"/>
        <w:ind w:left="714" w:right="6"/>
        <w:jc w:val="both"/>
        <w:textAlignment w:val="baseline"/>
        <w:rPr>
          <w:rFonts w:asciiTheme="minorHAnsi" w:eastAsia="Calibri" w:hAnsiTheme="minorHAnsi"/>
          <w:color w:val="000000"/>
          <w:sz w:val="12"/>
          <w:lang w:val="fr-FR"/>
        </w:rPr>
      </w:pPr>
    </w:p>
    <w:p w:rsidR="006D64FF" w:rsidRPr="00A95BD1" w:rsidRDefault="00F268D1" w:rsidP="00E16D8F">
      <w:pPr>
        <w:pStyle w:val="Paragraphedeliste"/>
        <w:numPr>
          <w:ilvl w:val="0"/>
          <w:numId w:val="43"/>
        </w:numPr>
        <w:spacing w:line="264" w:lineRule="auto"/>
        <w:ind w:left="714" w:right="6" w:hanging="357"/>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date de mise en œuvre du télétravail ;</w:t>
      </w:r>
    </w:p>
    <w:p w:rsidR="00F268D1" w:rsidRPr="00A95BD1" w:rsidRDefault="00F268D1" w:rsidP="00E16D8F">
      <w:pPr>
        <w:pStyle w:val="Paragraphedeliste"/>
        <w:numPr>
          <w:ilvl w:val="0"/>
          <w:numId w:val="43"/>
        </w:numPr>
        <w:spacing w:line="264" w:lineRule="auto"/>
        <w:ind w:left="714" w:right="6" w:hanging="357"/>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durée de validité de l’avenant, les règles de renouvellement et de réversibilité ;</w:t>
      </w:r>
    </w:p>
    <w:p w:rsidR="00F268D1" w:rsidRPr="00A95BD1" w:rsidRDefault="00F268D1" w:rsidP="00E16D8F">
      <w:pPr>
        <w:pStyle w:val="Paragraphedeliste"/>
        <w:numPr>
          <w:ilvl w:val="0"/>
          <w:numId w:val="44"/>
        </w:numPr>
        <w:spacing w:line="264" w:lineRule="auto"/>
        <w:ind w:left="714" w:right="6" w:hanging="357"/>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période d’adaptation et sa durée</w:t>
      </w:r>
      <w:r w:rsidR="00653663" w:rsidRPr="00A95BD1">
        <w:rPr>
          <w:rFonts w:asciiTheme="minorHAnsi" w:eastAsia="Calibri" w:hAnsiTheme="minorHAnsi"/>
          <w:color w:val="000000"/>
          <w:lang w:val="fr-FR"/>
        </w:rPr>
        <w:t xml:space="preserve"> </w:t>
      </w:r>
      <w:r w:rsidRPr="00A95BD1">
        <w:rPr>
          <w:rFonts w:asciiTheme="minorHAnsi" w:eastAsia="Calibri" w:hAnsiTheme="minorHAnsi"/>
          <w:color w:val="000000"/>
          <w:lang w:val="fr-FR"/>
        </w:rPr>
        <w:t>;</w:t>
      </w:r>
    </w:p>
    <w:p w:rsidR="00F268D1" w:rsidRPr="00A95BD1" w:rsidRDefault="00F268D1" w:rsidP="00E16D8F">
      <w:pPr>
        <w:pStyle w:val="Paragraphedeliste"/>
        <w:numPr>
          <w:ilvl w:val="0"/>
          <w:numId w:val="44"/>
        </w:numPr>
        <w:spacing w:line="264" w:lineRule="auto"/>
        <w:ind w:left="714" w:right="6" w:hanging="357"/>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L’adresse du lieu où s’exercera le télétravail</w:t>
      </w:r>
      <w:r w:rsidR="00653663" w:rsidRPr="00A95BD1">
        <w:rPr>
          <w:rFonts w:asciiTheme="minorHAnsi" w:eastAsia="Calibri" w:hAnsiTheme="minorHAnsi"/>
          <w:color w:val="000000"/>
          <w:lang w:val="fr-FR"/>
        </w:rPr>
        <w:t xml:space="preserve"> </w:t>
      </w:r>
      <w:r w:rsidRPr="00A95BD1">
        <w:rPr>
          <w:rFonts w:asciiTheme="minorHAnsi" w:eastAsia="Calibri" w:hAnsiTheme="minorHAnsi"/>
          <w:color w:val="000000"/>
          <w:lang w:val="fr-FR"/>
        </w:rPr>
        <w:t>;</w:t>
      </w:r>
    </w:p>
    <w:p w:rsidR="00F268D1" w:rsidRPr="00A95BD1" w:rsidRDefault="00F268D1" w:rsidP="00E16D8F">
      <w:pPr>
        <w:pStyle w:val="Paragraphedeliste"/>
        <w:numPr>
          <w:ilvl w:val="0"/>
          <w:numId w:val="44"/>
        </w:numPr>
        <w:spacing w:line="264" w:lineRule="auto"/>
        <w:ind w:left="714" w:right="6" w:hanging="357"/>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fréquence de télétravail choisie par le salarié ;</w:t>
      </w:r>
    </w:p>
    <w:p w:rsidR="00F268D1" w:rsidRPr="00A95BD1" w:rsidRDefault="00F268D1" w:rsidP="00E16D8F">
      <w:pPr>
        <w:pStyle w:val="Paragraphedeliste"/>
        <w:numPr>
          <w:ilvl w:val="0"/>
          <w:numId w:val="44"/>
        </w:numPr>
        <w:spacing w:line="264" w:lineRule="auto"/>
        <w:ind w:left="714" w:right="6" w:hanging="357"/>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plages horaires pendant lesquelles le salarié doit impérativement pouvoir être joint ;</w:t>
      </w:r>
    </w:p>
    <w:p w:rsidR="00F268D1" w:rsidRPr="00A95BD1" w:rsidRDefault="00F268D1" w:rsidP="00E16D8F">
      <w:pPr>
        <w:pStyle w:val="Paragraphedeliste"/>
        <w:numPr>
          <w:ilvl w:val="0"/>
          <w:numId w:val="44"/>
        </w:numPr>
        <w:spacing w:line="264" w:lineRule="auto"/>
        <w:ind w:left="714" w:right="6" w:hanging="357"/>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conditions d’utilisation du matériel mis à sa disposition ;</w:t>
      </w:r>
    </w:p>
    <w:p w:rsidR="00F268D1" w:rsidRPr="00A95BD1" w:rsidRDefault="00F268D1" w:rsidP="00E16D8F">
      <w:pPr>
        <w:pStyle w:val="Paragraphedeliste"/>
        <w:numPr>
          <w:ilvl w:val="0"/>
          <w:numId w:val="44"/>
        </w:numPr>
        <w:spacing w:line="264" w:lineRule="auto"/>
        <w:ind w:left="714" w:right="6" w:hanging="357"/>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règles en matière de protection des données et de confidentialité des informations ;</w:t>
      </w:r>
    </w:p>
    <w:p w:rsidR="00F268D1" w:rsidRPr="00A95BD1" w:rsidRDefault="00F268D1" w:rsidP="00E16D8F">
      <w:pPr>
        <w:pStyle w:val="Paragraphedeliste"/>
        <w:numPr>
          <w:ilvl w:val="0"/>
          <w:numId w:val="44"/>
        </w:numPr>
        <w:spacing w:line="264" w:lineRule="auto"/>
        <w:ind w:left="714" w:right="6" w:hanging="357"/>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modalités d’indemnisation du télétravail.</w:t>
      </w:r>
    </w:p>
    <w:p w:rsidR="00F268D1" w:rsidRPr="00A95BD1" w:rsidRDefault="00F268D1" w:rsidP="006D64FF">
      <w:pPr>
        <w:spacing w:line="281" w:lineRule="exact"/>
        <w:ind w:right="3"/>
        <w:jc w:val="both"/>
        <w:textAlignment w:val="baseline"/>
        <w:rPr>
          <w:rFonts w:asciiTheme="minorHAnsi" w:eastAsia="Calibri" w:hAnsiTheme="minorHAnsi"/>
          <w:color w:val="000000"/>
          <w:lang w:val="fr-FR"/>
        </w:rPr>
      </w:pPr>
    </w:p>
    <w:p w:rsidR="00F268D1" w:rsidRPr="00A95BD1" w:rsidRDefault="00F268D1" w:rsidP="006D64FF">
      <w:pPr>
        <w:spacing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Les parties rappellent que la qualité de télétravailleur n’affecte en rien le statut du salarié qui bénéficie des mêmes droits et avantages que s’il exerçait son activité à temps plein dans les locaux de </w:t>
      </w:r>
      <w:r w:rsidRPr="00A95BD1">
        <w:rPr>
          <w:rFonts w:asciiTheme="minorHAnsi" w:eastAsia="Calibri" w:hAnsiTheme="minorHAnsi"/>
          <w:color w:val="000000"/>
          <w:lang w:val="fr-FR"/>
        </w:rPr>
        <w:lastRenderedPageBreak/>
        <w:t>l’entreprise. A ce titre notamment, le salarié est soumis aux mêmes politiques d’évaluation que les autres salariés de l’entreprise.</w:t>
      </w:r>
    </w:p>
    <w:p w:rsidR="00F268D1" w:rsidRPr="00A95BD1" w:rsidRDefault="00F268D1" w:rsidP="00841209">
      <w:pPr>
        <w:pStyle w:val="Paragraphedeliste"/>
        <w:numPr>
          <w:ilvl w:val="0"/>
          <w:numId w:val="71"/>
        </w:numPr>
        <w:spacing w:before="352" w:line="276" w:lineRule="auto"/>
        <w:ind w:right="3"/>
        <w:jc w:val="both"/>
        <w:textAlignment w:val="baseline"/>
        <w:rPr>
          <w:rFonts w:asciiTheme="minorHAnsi" w:eastAsia="Calibri" w:hAnsiTheme="minorHAnsi"/>
          <w:b/>
          <w:color w:val="000000"/>
          <w:spacing w:val="-4"/>
          <w:lang w:val="fr-FR"/>
        </w:rPr>
      </w:pPr>
      <w:r w:rsidRPr="00A95BD1">
        <w:rPr>
          <w:rFonts w:asciiTheme="minorHAnsi" w:eastAsia="Calibri" w:hAnsiTheme="minorHAnsi"/>
          <w:b/>
          <w:color w:val="000000"/>
          <w:spacing w:val="-4"/>
          <w:lang w:val="fr-FR"/>
        </w:rPr>
        <w:t>Durée et renouvellement de l’avenant</w:t>
      </w:r>
    </w:p>
    <w:p w:rsidR="00F268D1" w:rsidRPr="00A95BD1" w:rsidRDefault="00F268D1" w:rsidP="006D64FF">
      <w:pPr>
        <w:spacing w:before="62" w:line="276" w:lineRule="auto"/>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Compte tenu de la spécificité du télétravail, il est convenu que l’avenant au contrat de travail, lors de sa mise en œuvre, prévoira une durée d’un an, </w:t>
      </w:r>
      <w:r w:rsidRPr="00A95BD1">
        <w:rPr>
          <w:rFonts w:asciiTheme="minorHAnsi" w:eastAsia="Calibri" w:hAnsiTheme="minorHAnsi"/>
          <w:lang w:val="fr-FR"/>
        </w:rPr>
        <w:t xml:space="preserve">pouvant être </w:t>
      </w:r>
      <w:r w:rsidRPr="00A95BD1">
        <w:rPr>
          <w:rFonts w:asciiTheme="minorHAnsi" w:eastAsia="Calibri" w:hAnsiTheme="minorHAnsi"/>
          <w:color w:val="000000"/>
          <w:lang w:val="fr-FR"/>
        </w:rPr>
        <w:t>renouvelé tacitement.</w:t>
      </w:r>
    </w:p>
    <w:p w:rsidR="00F268D1" w:rsidRPr="00A95BD1" w:rsidRDefault="00F268D1" w:rsidP="00841209">
      <w:pPr>
        <w:pStyle w:val="Paragraphedeliste"/>
        <w:numPr>
          <w:ilvl w:val="0"/>
          <w:numId w:val="71"/>
        </w:numPr>
        <w:spacing w:before="352" w:line="276" w:lineRule="auto"/>
        <w:ind w:right="3"/>
        <w:jc w:val="both"/>
        <w:textAlignment w:val="baseline"/>
        <w:rPr>
          <w:rFonts w:asciiTheme="minorHAnsi" w:eastAsia="Calibri" w:hAnsiTheme="minorHAnsi"/>
          <w:b/>
          <w:color w:val="000000"/>
          <w:spacing w:val="-5"/>
          <w:lang w:val="fr-FR"/>
        </w:rPr>
      </w:pPr>
      <w:r w:rsidRPr="00A95BD1">
        <w:rPr>
          <w:rFonts w:asciiTheme="minorHAnsi" w:eastAsia="Calibri" w:hAnsiTheme="minorHAnsi"/>
          <w:b/>
          <w:color w:val="000000"/>
          <w:spacing w:val="-5"/>
          <w:lang w:val="fr-FR"/>
        </w:rPr>
        <w:t>Période d’adaptation</w:t>
      </w:r>
    </w:p>
    <w:p w:rsidR="00F268D1" w:rsidRPr="00A95BD1" w:rsidRDefault="00F268D1" w:rsidP="006D64FF">
      <w:pPr>
        <w:spacing w:before="5"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 passage au télétravail est soumis à une période d’adaptation de trois mois, à compter de la date de mise en œuvre du télétravail pendant laquelle </w:t>
      </w:r>
      <w:r w:rsidRPr="00A95BD1">
        <w:rPr>
          <w:rFonts w:asciiTheme="minorHAnsi" w:eastAsia="Calibri" w:hAnsiTheme="minorHAnsi"/>
          <w:lang w:val="fr-FR"/>
        </w:rPr>
        <w:t xml:space="preserve">chacune des parties </w:t>
      </w:r>
      <w:r w:rsidRPr="00A95BD1">
        <w:rPr>
          <w:rFonts w:asciiTheme="minorHAnsi" w:eastAsia="Calibri" w:hAnsiTheme="minorHAnsi"/>
          <w:color w:val="000000"/>
          <w:lang w:val="fr-FR"/>
        </w:rPr>
        <w:t xml:space="preserve">pourra librement y mettre fin, à condition de respecter un délai de prévenance de deux semaines. </w:t>
      </w:r>
    </w:p>
    <w:p w:rsidR="00F268D1" w:rsidRPr="00A95BD1" w:rsidRDefault="00F268D1" w:rsidP="006D64FF">
      <w:pPr>
        <w:spacing w:before="287" w:line="293"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Cette période d’adaptation est effective une seule fois. Elle doit correspondre à une période de travail effectif. Elle sera donc suspendue en cas d’absence du salarié.</w:t>
      </w:r>
    </w:p>
    <w:p w:rsidR="00F268D1" w:rsidRPr="00A95BD1" w:rsidRDefault="00F268D1" w:rsidP="006D64FF">
      <w:pPr>
        <w:spacing w:before="283" w:line="293"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Si la période d’adaptation n’est pas concluante, le salarié retrouve alors son poste de travail dans les locaux de l’entreprise.</w:t>
      </w:r>
    </w:p>
    <w:p w:rsidR="00F268D1" w:rsidRPr="00A95BD1" w:rsidRDefault="00F268D1" w:rsidP="00841209">
      <w:pPr>
        <w:pStyle w:val="Paragraphedeliste"/>
        <w:numPr>
          <w:ilvl w:val="0"/>
          <w:numId w:val="71"/>
        </w:numPr>
        <w:spacing w:before="347" w:line="229" w:lineRule="exact"/>
        <w:ind w:right="3"/>
        <w:jc w:val="both"/>
        <w:textAlignment w:val="baseline"/>
        <w:rPr>
          <w:rFonts w:asciiTheme="minorHAnsi" w:eastAsia="Calibri" w:hAnsiTheme="minorHAnsi"/>
          <w:b/>
          <w:color w:val="000000"/>
          <w:spacing w:val="-4"/>
          <w:lang w:val="fr-FR"/>
        </w:rPr>
      </w:pPr>
      <w:r w:rsidRPr="00A95BD1">
        <w:rPr>
          <w:rFonts w:asciiTheme="minorHAnsi" w:eastAsia="Calibri" w:hAnsiTheme="minorHAnsi"/>
          <w:b/>
          <w:color w:val="000000"/>
          <w:spacing w:val="-4"/>
          <w:lang w:val="fr-FR"/>
        </w:rPr>
        <w:t>Réversibilité</w:t>
      </w:r>
    </w:p>
    <w:p w:rsidR="00F268D1" w:rsidRPr="00A95BD1" w:rsidRDefault="00F268D1" w:rsidP="006D64FF">
      <w:pPr>
        <w:spacing w:before="291" w:line="290" w:lineRule="exact"/>
        <w:ind w:right="3"/>
        <w:jc w:val="both"/>
        <w:textAlignment w:val="baseline"/>
        <w:rPr>
          <w:rFonts w:asciiTheme="minorHAnsi" w:eastAsia="Calibri" w:hAnsiTheme="minorHAnsi"/>
          <w:lang w:val="fr-FR"/>
        </w:rPr>
      </w:pPr>
      <w:r w:rsidRPr="00A95BD1">
        <w:rPr>
          <w:rFonts w:asciiTheme="minorHAnsi" w:eastAsia="Calibri" w:hAnsiTheme="minorHAnsi"/>
          <w:color w:val="000000"/>
          <w:lang w:val="fr-FR"/>
        </w:rPr>
        <w:t xml:space="preserve">Le télétravail a un caractère réversible et il peut y être mis fin, à tout moment, à l’initiative du salarié </w:t>
      </w:r>
      <w:r w:rsidRPr="00A95BD1">
        <w:rPr>
          <w:rFonts w:asciiTheme="minorHAnsi" w:eastAsia="Calibri" w:hAnsiTheme="minorHAnsi"/>
          <w:lang w:val="fr-FR"/>
        </w:rPr>
        <w:t xml:space="preserve">ou de l’entreprise. </w:t>
      </w:r>
    </w:p>
    <w:p w:rsidR="00F268D1" w:rsidRPr="00A95BD1" w:rsidRDefault="00F268D1" w:rsidP="006D64FF">
      <w:pPr>
        <w:spacing w:before="291" w:line="290" w:lineRule="exact"/>
        <w:ind w:right="3"/>
        <w:jc w:val="both"/>
        <w:textAlignment w:val="baseline"/>
        <w:rPr>
          <w:rFonts w:asciiTheme="minorHAnsi" w:eastAsia="Calibri" w:hAnsiTheme="minorHAnsi"/>
          <w:lang w:val="fr-FR"/>
        </w:rPr>
      </w:pPr>
      <w:r w:rsidRPr="00A95BD1">
        <w:rPr>
          <w:rFonts w:asciiTheme="minorHAnsi" w:eastAsia="Calibri" w:hAnsiTheme="minorHAnsi"/>
          <w:lang w:val="fr-FR"/>
        </w:rPr>
        <w:t>Ainsi, à la demande de l’une ou l’autre des parties formalisée par écrit, l’organisation en télétravail peut s’arrêter dans le respect d’un délai de prévenance de trois semaines minimum, sauf accord entre les parties pour un délai plus court.</w:t>
      </w:r>
    </w:p>
    <w:p w:rsidR="00F268D1" w:rsidRPr="00A95BD1" w:rsidRDefault="00F268D1" w:rsidP="006D64FF">
      <w:pPr>
        <w:spacing w:before="291" w:line="290" w:lineRule="exact"/>
        <w:ind w:right="3"/>
        <w:jc w:val="both"/>
        <w:textAlignment w:val="baseline"/>
        <w:rPr>
          <w:rFonts w:asciiTheme="minorHAnsi" w:eastAsia="Calibri" w:hAnsiTheme="minorHAnsi"/>
          <w:lang w:val="fr-FR"/>
        </w:rPr>
      </w:pPr>
      <w:r w:rsidRPr="00A95BD1">
        <w:rPr>
          <w:rFonts w:asciiTheme="minorHAnsi" w:eastAsia="Calibri" w:hAnsiTheme="minorHAnsi"/>
          <w:lang w:val="fr-FR"/>
        </w:rPr>
        <w:t>La réversibilité implique un retour du salarié dans les locaux de l’entreprise sur le site de rattachement et au sein de son équipe de travail.</w:t>
      </w:r>
    </w:p>
    <w:p w:rsidR="00F268D1" w:rsidRPr="00A95BD1" w:rsidRDefault="00F268D1" w:rsidP="006D64FF">
      <w:pPr>
        <w:spacing w:before="291" w:line="290" w:lineRule="exact"/>
        <w:ind w:right="3"/>
        <w:jc w:val="both"/>
        <w:textAlignment w:val="baseline"/>
        <w:rPr>
          <w:rFonts w:asciiTheme="minorHAnsi" w:eastAsia="Calibri" w:hAnsiTheme="minorHAnsi"/>
          <w:bCs/>
          <w:color w:val="000000"/>
          <w:lang w:val="fr-FR"/>
        </w:rPr>
      </w:pPr>
      <w:r w:rsidRPr="00A95BD1">
        <w:rPr>
          <w:rFonts w:asciiTheme="minorHAnsi" w:eastAsia="Calibri" w:hAnsiTheme="minorHAnsi"/>
          <w:bCs/>
          <w:color w:val="000000"/>
          <w:lang w:val="fr-FR"/>
        </w:rPr>
        <w:t xml:space="preserve">En tout état de cause, l’avenant de télétravail prendra automatiquement fin en cas de changement de poste du salarié concerné, quelle que soit la date de changement de poste. </w:t>
      </w:r>
    </w:p>
    <w:p w:rsidR="00F268D1" w:rsidRPr="00A95BD1" w:rsidRDefault="00F268D1" w:rsidP="006D64FF">
      <w:pPr>
        <w:spacing w:before="291" w:line="290" w:lineRule="exact"/>
        <w:ind w:right="3"/>
        <w:jc w:val="both"/>
        <w:textAlignment w:val="baseline"/>
        <w:rPr>
          <w:rFonts w:asciiTheme="minorHAnsi" w:eastAsia="Calibri" w:hAnsiTheme="minorHAnsi"/>
          <w:bCs/>
          <w:color w:val="000000"/>
          <w:lang w:val="fr-FR"/>
        </w:rPr>
      </w:pPr>
      <w:r w:rsidRPr="00A95BD1">
        <w:rPr>
          <w:rFonts w:asciiTheme="minorHAnsi" w:eastAsia="Calibri" w:hAnsiTheme="minorHAnsi"/>
          <w:bCs/>
          <w:color w:val="000000"/>
          <w:lang w:val="fr-FR"/>
        </w:rPr>
        <w:t>Dans cette hypothèse, le télétravail prendra automatiquement fin lors de la prise effective du nouveau poste, sans qu’il soit nécessaire de dénoncer l’avenant de télétravail.</w:t>
      </w:r>
    </w:p>
    <w:p w:rsidR="00F268D1" w:rsidRPr="00A95BD1" w:rsidRDefault="00F268D1" w:rsidP="006D64FF">
      <w:pPr>
        <w:spacing w:before="291" w:line="290" w:lineRule="exact"/>
        <w:ind w:right="3"/>
        <w:jc w:val="both"/>
        <w:textAlignment w:val="baseline"/>
        <w:rPr>
          <w:rFonts w:asciiTheme="minorHAnsi" w:eastAsia="Calibri" w:hAnsiTheme="minorHAnsi"/>
          <w:bCs/>
          <w:color w:val="000000"/>
          <w:lang w:val="fr-FR"/>
        </w:rPr>
      </w:pPr>
      <w:r w:rsidRPr="00A95BD1">
        <w:rPr>
          <w:rFonts w:asciiTheme="minorHAnsi" w:eastAsia="Calibri" w:hAnsiTheme="minorHAnsi"/>
          <w:bCs/>
          <w:color w:val="000000"/>
          <w:lang w:val="fr-FR"/>
        </w:rPr>
        <w:t>Le salarié souhaitant poursuivre le télétravail dans le cadre de son nouveau poste devra formuler une nouvelle demande qui sera soumise à l’acceptation de son manager.</w:t>
      </w:r>
    </w:p>
    <w:p w:rsidR="00F268D1" w:rsidRPr="00A95BD1" w:rsidRDefault="00F268D1" w:rsidP="00841209">
      <w:pPr>
        <w:pStyle w:val="Paragraphedeliste"/>
        <w:numPr>
          <w:ilvl w:val="0"/>
          <w:numId w:val="71"/>
        </w:numPr>
        <w:spacing w:before="351" w:line="229" w:lineRule="exact"/>
        <w:ind w:right="3"/>
        <w:jc w:val="both"/>
        <w:textAlignment w:val="baseline"/>
        <w:rPr>
          <w:rFonts w:asciiTheme="minorHAnsi" w:eastAsia="Calibri" w:hAnsiTheme="minorHAnsi"/>
          <w:b/>
          <w:color w:val="000000"/>
          <w:spacing w:val="-5"/>
          <w:lang w:val="fr-FR"/>
        </w:rPr>
      </w:pPr>
      <w:r w:rsidRPr="00A95BD1">
        <w:rPr>
          <w:rFonts w:asciiTheme="minorHAnsi" w:eastAsia="Calibri" w:hAnsiTheme="minorHAnsi"/>
          <w:b/>
          <w:color w:val="000000"/>
          <w:spacing w:val="-5"/>
          <w:lang w:val="fr-FR"/>
        </w:rPr>
        <w:t>Suspension</w:t>
      </w:r>
    </w:p>
    <w:p w:rsidR="00F268D1" w:rsidRPr="00A95BD1" w:rsidRDefault="00F268D1" w:rsidP="006D64FF">
      <w:pPr>
        <w:spacing w:line="289" w:lineRule="exact"/>
        <w:ind w:right="3"/>
        <w:jc w:val="both"/>
        <w:textAlignment w:val="baseline"/>
        <w:rPr>
          <w:rFonts w:asciiTheme="minorHAnsi" w:eastAsia="Calibri" w:hAnsiTheme="minorHAnsi"/>
          <w:color w:val="000000"/>
          <w:lang w:val="fr-FR"/>
        </w:rPr>
      </w:pPr>
    </w:p>
    <w:p w:rsidR="00F268D1" w:rsidRPr="00A95BD1" w:rsidRDefault="00F268D1" w:rsidP="006D64FF">
      <w:pPr>
        <w:spacing w:line="28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En cas de nécessité opérationnelle justifiée, le télétravail à domicile peut être provisoirement et exceptionnellement suspendu à l’initiative du responsable hiérarchique, sans pour autant que cela ne remette en cause l’organisation en télétravail.</w:t>
      </w:r>
    </w:p>
    <w:p w:rsidR="00F268D1" w:rsidRPr="00A95BD1" w:rsidRDefault="00F268D1" w:rsidP="006D64FF">
      <w:pPr>
        <w:ind w:right="3"/>
        <w:jc w:val="both"/>
        <w:rPr>
          <w:rFonts w:asciiTheme="minorHAnsi" w:hAnsiTheme="minorHAnsi"/>
          <w:lang w:val="fr-FR"/>
        </w:rPr>
        <w:sectPr w:rsidR="00F268D1" w:rsidRPr="00A95BD1" w:rsidSect="008D403D">
          <w:headerReference w:type="even" r:id="rId14"/>
          <w:headerReference w:type="default" r:id="rId15"/>
          <w:footerReference w:type="default" r:id="rId16"/>
          <w:headerReference w:type="first" r:id="rId17"/>
          <w:pgSz w:w="11909" w:h="16838"/>
          <w:pgMar w:top="1417" w:right="1417" w:bottom="1417" w:left="1417" w:header="720" w:footer="720" w:gutter="0"/>
          <w:cols w:space="720"/>
          <w:docGrid w:linePitch="299"/>
        </w:sectPr>
      </w:pPr>
    </w:p>
    <w:p w:rsidR="00F268D1" w:rsidRPr="00A95BD1" w:rsidRDefault="00F268D1" w:rsidP="006D64FF">
      <w:pPr>
        <w:spacing w:line="27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Dans ce cas, le manager prévient son salarié dans un délai de 15 jours calendaires au préalable, lui permettant de s’organiser, en lui indiquant le motif et la durée de cette suspension exceptionnelle.</w:t>
      </w:r>
    </w:p>
    <w:p w:rsidR="00D112C8" w:rsidRPr="00A95BD1" w:rsidRDefault="00D112C8" w:rsidP="006D64FF">
      <w:pPr>
        <w:spacing w:line="279" w:lineRule="exact"/>
        <w:ind w:left="144" w:right="3"/>
        <w:jc w:val="both"/>
        <w:textAlignment w:val="baseline"/>
        <w:rPr>
          <w:rFonts w:asciiTheme="minorHAnsi" w:eastAsia="Calibri" w:hAnsiTheme="minorHAnsi"/>
          <w:color w:val="000000"/>
          <w:lang w:val="fr-FR"/>
        </w:rPr>
      </w:pPr>
    </w:p>
    <w:p w:rsidR="00F268D1" w:rsidRPr="00A95BD1" w:rsidRDefault="00F268D1" w:rsidP="00841209">
      <w:pPr>
        <w:pStyle w:val="Paragraphedeliste"/>
        <w:numPr>
          <w:ilvl w:val="0"/>
          <w:numId w:val="71"/>
        </w:numPr>
        <w:spacing w:after="160" w:line="259" w:lineRule="auto"/>
        <w:ind w:right="3"/>
        <w:rPr>
          <w:rFonts w:asciiTheme="minorHAnsi" w:eastAsia="Calibri" w:hAnsiTheme="minorHAnsi"/>
          <w:b/>
          <w:color w:val="000000"/>
          <w:lang w:val="fr-FR"/>
        </w:rPr>
      </w:pPr>
      <w:r w:rsidRPr="00A95BD1">
        <w:rPr>
          <w:rFonts w:asciiTheme="minorHAnsi" w:eastAsia="Calibri" w:hAnsiTheme="minorHAnsi"/>
          <w:b/>
          <w:color w:val="000000"/>
          <w:lang w:val="fr-FR"/>
        </w:rPr>
        <w:lastRenderedPageBreak/>
        <w:t>Respect de la vie privée</w:t>
      </w:r>
    </w:p>
    <w:p w:rsidR="00F268D1" w:rsidRPr="00A95BD1" w:rsidRDefault="00F268D1" w:rsidP="006D64FF">
      <w:pPr>
        <w:spacing w:line="28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L’organisation du télétravail à domicile s’exerce dans le cadre des horaires de travail habituels du service auquel le salarié est affecté, et notamment durant les plages de présence obligatoires lorsqu’elles existent.</w:t>
      </w:r>
    </w:p>
    <w:p w:rsidR="00F268D1" w:rsidRPr="00A95BD1" w:rsidRDefault="00F268D1" w:rsidP="006D64FF">
      <w:pPr>
        <w:spacing w:before="288"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Dans le cadre de l’avenant au contrat de travail, le responsable hiérarchique et le télétravailleur déterminent ensemble la plage horaire pendant laquelle le salarié doit être joignable à tout moment par l’entreprise. Cette plage correspond aux horaires de travail habituels du service auquel le salarié est affecté. La plage horaire doit comprendre une pause-déjeuner, conformément aux dispositions légales et conventionnelles applicables dans l’entreprise.</w:t>
      </w:r>
    </w:p>
    <w:p w:rsidR="00F268D1" w:rsidRPr="00A95BD1" w:rsidRDefault="00F268D1" w:rsidP="006D64FF">
      <w:pPr>
        <w:spacing w:before="292"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En tout état de cause, le télétravailleur gère l’organisation de son temps de travail dans le cadre de la législation, des conventions collectives et des règles d’entreprise applicables.</w:t>
      </w:r>
    </w:p>
    <w:p w:rsidR="00F268D1" w:rsidRPr="00A95BD1" w:rsidRDefault="00F268D1" w:rsidP="006D64FF">
      <w:pPr>
        <w:pStyle w:val="Titre3"/>
        <w:ind w:right="3"/>
        <w:rPr>
          <w:rFonts w:eastAsia="Calibri"/>
        </w:rPr>
      </w:pPr>
      <w:bookmarkStart w:id="79" w:name="_Toc517187810"/>
      <w:r w:rsidRPr="00A95BD1">
        <w:rPr>
          <w:rFonts w:eastAsia="Calibri"/>
        </w:rPr>
        <w:t>7.3.4 : Organisation d</w:t>
      </w:r>
      <w:r w:rsidR="006B0555" w:rsidRPr="00A95BD1">
        <w:rPr>
          <w:rFonts w:eastAsia="Calibri"/>
        </w:rPr>
        <w:t>es périodes de</w:t>
      </w:r>
      <w:r w:rsidRPr="00A95BD1">
        <w:rPr>
          <w:rFonts w:eastAsia="Calibri"/>
        </w:rPr>
        <w:t xml:space="preserve"> télétravail</w:t>
      </w:r>
      <w:bookmarkEnd w:id="79"/>
    </w:p>
    <w:p w:rsidR="00F268D1" w:rsidRPr="00A95BD1" w:rsidRDefault="00F268D1" w:rsidP="006D64FF">
      <w:pPr>
        <w:spacing w:before="352" w:line="224" w:lineRule="exact"/>
        <w:ind w:right="3"/>
        <w:jc w:val="both"/>
        <w:textAlignment w:val="baseline"/>
        <w:rPr>
          <w:rFonts w:asciiTheme="minorHAnsi" w:eastAsia="Calibri" w:hAnsiTheme="minorHAnsi"/>
          <w:bCs/>
          <w:color w:val="000000"/>
          <w:lang w:val="fr-FR"/>
        </w:rPr>
      </w:pPr>
      <w:r w:rsidRPr="00A95BD1">
        <w:rPr>
          <w:rFonts w:asciiTheme="minorHAnsi" w:eastAsia="Calibri" w:hAnsiTheme="minorHAnsi"/>
          <w:bCs/>
          <w:color w:val="000000"/>
          <w:lang w:val="fr-FR"/>
        </w:rPr>
        <w:t>Le Télétravail au domicile du salarié pourra être exercé deux jours par semaine maximum.</w:t>
      </w:r>
    </w:p>
    <w:p w:rsidR="000C672C" w:rsidRPr="00A95BD1" w:rsidRDefault="00F268D1" w:rsidP="006D64FF">
      <w:pPr>
        <w:spacing w:before="287"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 nombre et la répartition des jours travaillés dans les locaux de l’entreprise ou au domicile du salarié est déterminée entre le responsable hiérarchique et son salarié, par l’approbation d’une demande de télétravail formalisée dans le système de gestion des temps. </w:t>
      </w:r>
    </w:p>
    <w:p w:rsidR="000C672C" w:rsidRPr="00A95BD1" w:rsidRDefault="000C672C" w:rsidP="006D64FF">
      <w:pPr>
        <w:spacing w:before="287"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Les deux jours de télétravail pourront, à la demande du salarié et après approbation de son responsable hiérarchique, être accolés au sein de la semaine ou accolés au week-end (vendredi et lundi). </w:t>
      </w:r>
      <w:r w:rsidR="00A249C4" w:rsidRPr="00A95BD1">
        <w:rPr>
          <w:rFonts w:asciiTheme="minorHAnsi" w:eastAsia="Calibri" w:hAnsiTheme="minorHAnsi"/>
          <w:color w:val="000000"/>
          <w:lang w:val="fr-FR"/>
        </w:rPr>
        <w:t xml:space="preserve">Le salarié sera informé au moment de l’acceptation du poste de la possibilité d’exercer le télétravail selon ces modalités, afin de pouvoir de se positionner en connaissance de cause. </w:t>
      </w:r>
    </w:p>
    <w:p w:rsidR="00F268D1" w:rsidRPr="00A95BD1" w:rsidRDefault="00F268D1" w:rsidP="006D64FF">
      <w:pPr>
        <w:spacing w:before="291" w:line="28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télétravail devant être sans impact sur la bonne marche de l’entreprise, ou le fonctionnement des différents services, les parties conviennent que la tenue de réunions, évènements ou autres nécessitant la présence physique d’un salarié peuvent amener à refuser ponctuellement l’exercice du télétravail, sans que cela n’entraine aucune compensation d’aucune sorte, ni report sur une autre semaine.</w:t>
      </w:r>
    </w:p>
    <w:p w:rsidR="00F268D1" w:rsidRPr="00A95BD1" w:rsidRDefault="00F268D1" w:rsidP="00163528">
      <w:pPr>
        <w:spacing w:before="356" w:line="226" w:lineRule="exact"/>
        <w:ind w:right="3"/>
        <w:textAlignment w:val="baseline"/>
        <w:rPr>
          <w:rFonts w:asciiTheme="minorHAnsi" w:eastAsia="Calibri" w:hAnsiTheme="minorHAnsi"/>
          <w:color w:val="000000"/>
          <w:spacing w:val="-1"/>
          <w:lang w:val="fr-FR"/>
        </w:rPr>
      </w:pPr>
      <w:r w:rsidRPr="00A95BD1">
        <w:rPr>
          <w:rFonts w:asciiTheme="minorHAnsi" w:eastAsia="Calibri" w:hAnsiTheme="minorHAnsi"/>
          <w:color w:val="000000"/>
          <w:spacing w:val="1"/>
          <w:lang w:val="fr-FR"/>
        </w:rPr>
        <w:t>Le salarié et le responsable hiérarchique veilleront à préserver le bon équilibre de l’organisation de</w:t>
      </w:r>
      <w:r w:rsidR="00163528" w:rsidRPr="00A95BD1">
        <w:rPr>
          <w:rFonts w:asciiTheme="minorHAnsi" w:eastAsia="Calibri" w:hAnsiTheme="minorHAnsi"/>
          <w:color w:val="000000"/>
          <w:spacing w:val="1"/>
          <w:lang w:val="fr-FR"/>
        </w:rPr>
        <w:t xml:space="preserve"> </w:t>
      </w:r>
      <w:r w:rsidR="00520D88" w:rsidRPr="00A95BD1">
        <w:rPr>
          <w:rFonts w:asciiTheme="minorHAnsi" w:eastAsia="Calibri" w:hAnsiTheme="minorHAnsi"/>
          <w:color w:val="000000"/>
          <w:spacing w:val="-1"/>
          <w:lang w:val="fr-FR"/>
        </w:rPr>
        <w:t xml:space="preserve">l’équipe </w:t>
      </w:r>
      <w:r w:rsidRPr="00A95BD1">
        <w:rPr>
          <w:rFonts w:asciiTheme="minorHAnsi" w:eastAsia="Calibri" w:hAnsiTheme="minorHAnsi"/>
          <w:color w:val="000000"/>
          <w:spacing w:val="-1"/>
          <w:lang w:val="fr-FR"/>
        </w:rPr>
        <w:t>par :</w:t>
      </w:r>
    </w:p>
    <w:p w:rsidR="006D64FF" w:rsidRPr="00A95BD1" w:rsidRDefault="00F268D1" w:rsidP="00E16D8F">
      <w:pPr>
        <w:pStyle w:val="Paragraphedeliste"/>
        <w:numPr>
          <w:ilvl w:val="0"/>
          <w:numId w:val="25"/>
        </w:numPr>
        <w:spacing w:before="62" w:line="226" w:lineRule="exact"/>
        <w:ind w:right="3"/>
        <w:jc w:val="both"/>
        <w:textAlignment w:val="baseline"/>
        <w:rPr>
          <w:rFonts w:asciiTheme="minorHAnsi" w:eastAsia="Calibri" w:hAnsiTheme="minorHAnsi"/>
          <w:color w:val="000000"/>
          <w:spacing w:val="-1"/>
          <w:lang w:val="fr-FR"/>
        </w:rPr>
      </w:pPr>
      <w:r w:rsidRPr="00A95BD1">
        <w:rPr>
          <w:rFonts w:asciiTheme="minorHAnsi" w:eastAsia="Calibri" w:hAnsiTheme="minorHAnsi"/>
          <w:color w:val="000000"/>
          <w:spacing w:val="7"/>
          <w:lang w:val="fr-FR"/>
        </w:rPr>
        <w:t xml:space="preserve">une priorité donnée à la présence dans les locaux de l’entreprise dès que cela s’avère </w:t>
      </w:r>
      <w:r w:rsidR="006D64FF" w:rsidRPr="00A95BD1">
        <w:rPr>
          <w:rFonts w:asciiTheme="minorHAnsi" w:eastAsia="Calibri" w:hAnsiTheme="minorHAnsi"/>
          <w:color w:val="000000"/>
          <w:spacing w:val="-1"/>
          <w:lang w:val="fr-FR"/>
        </w:rPr>
        <w:t>nécessaire ;</w:t>
      </w:r>
    </w:p>
    <w:p w:rsidR="006D64FF" w:rsidRPr="00A95BD1" w:rsidRDefault="006D64FF" w:rsidP="006D64FF">
      <w:pPr>
        <w:pStyle w:val="Paragraphedeliste"/>
        <w:spacing w:before="62" w:line="226" w:lineRule="exact"/>
        <w:ind w:left="1440" w:right="3"/>
        <w:jc w:val="both"/>
        <w:textAlignment w:val="baseline"/>
        <w:rPr>
          <w:rFonts w:asciiTheme="minorHAnsi" w:eastAsia="Calibri" w:hAnsiTheme="minorHAnsi"/>
          <w:color w:val="000000"/>
          <w:spacing w:val="-1"/>
          <w:lang w:val="fr-FR"/>
        </w:rPr>
      </w:pPr>
    </w:p>
    <w:p w:rsidR="00F268D1" w:rsidRPr="00A95BD1" w:rsidRDefault="00F268D1" w:rsidP="00E16D8F">
      <w:pPr>
        <w:pStyle w:val="Paragraphedeliste"/>
        <w:numPr>
          <w:ilvl w:val="0"/>
          <w:numId w:val="25"/>
        </w:numPr>
        <w:spacing w:before="62" w:line="226" w:lineRule="exact"/>
        <w:ind w:right="3"/>
        <w:jc w:val="both"/>
        <w:textAlignment w:val="baseline"/>
        <w:rPr>
          <w:rFonts w:asciiTheme="minorHAnsi" w:eastAsia="Calibri" w:hAnsiTheme="minorHAnsi"/>
          <w:color w:val="000000"/>
          <w:spacing w:val="-1"/>
          <w:lang w:val="fr-FR"/>
        </w:rPr>
      </w:pPr>
      <w:r w:rsidRPr="00A95BD1">
        <w:rPr>
          <w:rFonts w:asciiTheme="minorHAnsi" w:eastAsia="Calibri" w:hAnsiTheme="minorHAnsi"/>
          <w:color w:val="000000"/>
          <w:lang w:val="fr-FR"/>
        </w:rPr>
        <w:t>une répartition des absences hors de l’entreprise qui ne pénalise pas son organisation.</w:t>
      </w:r>
    </w:p>
    <w:p w:rsidR="00F268D1" w:rsidRPr="00A95BD1" w:rsidRDefault="00F268D1" w:rsidP="006D64FF">
      <w:pPr>
        <w:spacing w:before="33" w:line="225" w:lineRule="exact"/>
        <w:ind w:right="3"/>
        <w:jc w:val="both"/>
        <w:textAlignment w:val="baseline"/>
        <w:rPr>
          <w:rFonts w:asciiTheme="minorHAnsi" w:eastAsia="Calibri" w:hAnsiTheme="minorHAnsi"/>
          <w:b/>
          <w:color w:val="000000"/>
          <w:spacing w:val="-4"/>
          <w:u w:val="single"/>
          <w:lang w:val="fr-FR"/>
        </w:rPr>
      </w:pPr>
    </w:p>
    <w:p w:rsidR="00F268D1" w:rsidRPr="00A95BD1" w:rsidRDefault="00F268D1" w:rsidP="006D64FF">
      <w:pPr>
        <w:pStyle w:val="Titre2"/>
        <w:ind w:right="3"/>
        <w:rPr>
          <w:rFonts w:eastAsia="Calibri"/>
        </w:rPr>
      </w:pPr>
      <w:bookmarkStart w:id="80" w:name="_Toc517187811"/>
      <w:r w:rsidRPr="00A95BD1">
        <w:rPr>
          <w:rFonts w:eastAsia="Calibri"/>
        </w:rPr>
        <w:t>7.4 : Equipements de travail</w:t>
      </w:r>
      <w:bookmarkEnd w:id="80"/>
    </w:p>
    <w:p w:rsidR="00F268D1" w:rsidRPr="00A95BD1" w:rsidRDefault="00F268D1" w:rsidP="006D64FF">
      <w:pPr>
        <w:spacing w:before="296"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L’entreprise fournit et entretient les équipements nécessaires aux salariés pour la réalisation de leur mission en télétravail, à leur domicile.</w:t>
      </w:r>
    </w:p>
    <w:p w:rsidR="00F268D1" w:rsidRPr="00A95BD1" w:rsidRDefault="00F268D1" w:rsidP="006D64FF">
      <w:pPr>
        <w:spacing w:before="294"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Il est rappelé que le matériel mis à disposition du télétravailleur reste l’entière propriété de l’entreprise et que le télétravailleur est responsable de l’intégrité des équipements informatiques et des données qui y sont stockées.</w:t>
      </w:r>
    </w:p>
    <w:p w:rsidR="00F268D1" w:rsidRPr="00A95BD1" w:rsidRDefault="00F268D1" w:rsidP="006D64FF">
      <w:pPr>
        <w:spacing w:before="14" w:line="290" w:lineRule="exact"/>
        <w:ind w:right="3"/>
        <w:jc w:val="both"/>
        <w:textAlignment w:val="baseline"/>
        <w:rPr>
          <w:rFonts w:asciiTheme="minorHAnsi" w:eastAsia="Calibri" w:hAnsiTheme="minorHAnsi"/>
          <w:color w:val="000000"/>
          <w:lang w:val="fr-FR"/>
        </w:rPr>
      </w:pPr>
    </w:p>
    <w:p w:rsidR="00653663" w:rsidRPr="00A95BD1" w:rsidRDefault="00F268D1" w:rsidP="00653663">
      <w:pPr>
        <w:spacing w:before="14"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Chaque salarié recevra, préalablement à son passage en télétravail, une information appropriée, ciblée sur les équipements techniques mis à sa disposition, portant notamment sur l’installation, l’utilisation</w:t>
      </w:r>
      <w:r w:rsidR="00653663" w:rsidRPr="00A95BD1">
        <w:rPr>
          <w:rFonts w:asciiTheme="minorHAnsi" w:eastAsia="Calibri" w:hAnsiTheme="minorHAnsi"/>
          <w:color w:val="000000"/>
          <w:lang w:val="fr-FR"/>
        </w:rPr>
        <w:t xml:space="preserve"> et l’entretien de ce matériel.</w:t>
      </w:r>
    </w:p>
    <w:p w:rsidR="00F268D1" w:rsidRPr="00A95BD1" w:rsidRDefault="00291BEA" w:rsidP="006D64FF">
      <w:pPr>
        <w:pStyle w:val="Titre3"/>
        <w:ind w:right="3"/>
        <w:rPr>
          <w:rFonts w:eastAsia="Calibri"/>
        </w:rPr>
      </w:pPr>
      <w:bookmarkStart w:id="81" w:name="_Toc517187812"/>
      <w:r w:rsidRPr="00A95BD1">
        <w:rPr>
          <w:rFonts w:eastAsia="Calibri"/>
        </w:rPr>
        <w:t>7</w:t>
      </w:r>
      <w:r w:rsidR="00F268D1" w:rsidRPr="00A95BD1">
        <w:rPr>
          <w:rFonts w:eastAsia="Calibri"/>
        </w:rPr>
        <w:t>.4.1 : Matériel informatique</w:t>
      </w:r>
      <w:bookmarkEnd w:id="81"/>
    </w:p>
    <w:p w:rsidR="00F268D1" w:rsidRPr="00A95BD1" w:rsidRDefault="00F268D1" w:rsidP="006D64FF">
      <w:pPr>
        <w:spacing w:before="291"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Société fournit un ordinateur portable, à usage strictement professionnel, dans l’hypothèse où le salarié n’en serait pas déjà équipé dans les locaux de l’entreprise.</w:t>
      </w:r>
    </w:p>
    <w:p w:rsidR="00F268D1" w:rsidRPr="00A95BD1" w:rsidRDefault="00F268D1" w:rsidP="006D64FF">
      <w:pPr>
        <w:pStyle w:val="Titre3"/>
        <w:ind w:right="3"/>
        <w:rPr>
          <w:rFonts w:eastAsia="Calibri"/>
        </w:rPr>
      </w:pPr>
      <w:bookmarkStart w:id="82" w:name="_Toc517187813"/>
      <w:r w:rsidRPr="00A95BD1">
        <w:rPr>
          <w:rFonts w:eastAsia="Calibri"/>
        </w:rPr>
        <w:t>7.4.2 : Solution d’accès à distance</w:t>
      </w:r>
      <w:bookmarkEnd w:id="82"/>
      <w:r w:rsidRPr="00A95BD1">
        <w:rPr>
          <w:rFonts w:eastAsia="Calibri"/>
        </w:rPr>
        <w:t xml:space="preserve"> </w:t>
      </w:r>
    </w:p>
    <w:p w:rsidR="00F268D1" w:rsidRPr="00A95BD1" w:rsidRDefault="00F268D1" w:rsidP="006D64FF">
      <w:pPr>
        <w:spacing w:line="28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salarié en télétravail doit disposer d’une connexion à distance haut débit (ADSL, Câble, etc...). La Société se réserve le droit d’émettre des recommandations afin d’optimiser l’installation et le fonctionnement de la liaison à distance.</w:t>
      </w:r>
    </w:p>
    <w:p w:rsidR="00F268D1" w:rsidRPr="00A95BD1" w:rsidRDefault="00F268D1" w:rsidP="006D64FF">
      <w:pPr>
        <w:pStyle w:val="Titre3"/>
        <w:ind w:right="3"/>
        <w:rPr>
          <w:rFonts w:eastAsia="Calibri"/>
        </w:rPr>
      </w:pPr>
      <w:bookmarkStart w:id="83" w:name="_Toc517187814"/>
      <w:r w:rsidRPr="00A95BD1">
        <w:rPr>
          <w:rFonts w:eastAsia="Calibri"/>
        </w:rPr>
        <w:t>7.4.3 : Téléphone</w:t>
      </w:r>
      <w:bookmarkEnd w:id="83"/>
      <w:r w:rsidRPr="00A95BD1">
        <w:rPr>
          <w:rFonts w:eastAsia="Calibri"/>
        </w:rPr>
        <w:t xml:space="preserve"> </w:t>
      </w:r>
    </w:p>
    <w:p w:rsidR="00F268D1" w:rsidRPr="00A95BD1" w:rsidRDefault="00F268D1" w:rsidP="006D64FF">
      <w:pPr>
        <w:spacing w:line="28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Dans le cadre de la politique « Téléphonie Mobile » du Groupe, la Société fournit un téléphone portable à usage strictement professionnel pour les salariés qui n’en seraient pas déjà équipés par l’entreprise.</w:t>
      </w:r>
    </w:p>
    <w:p w:rsidR="00F268D1" w:rsidRPr="00A95BD1" w:rsidRDefault="00F268D1" w:rsidP="006D64FF">
      <w:pPr>
        <w:spacing w:before="289"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jours de télétravail, la ligne fixe du téléphone professionnel doit être renvoyée sur le téléphone portable mis à disposition du salarié.</w:t>
      </w:r>
    </w:p>
    <w:p w:rsidR="00F268D1" w:rsidRPr="00A95BD1" w:rsidRDefault="00F268D1" w:rsidP="006D64FF">
      <w:pPr>
        <w:pStyle w:val="Titre3"/>
        <w:ind w:right="3"/>
        <w:rPr>
          <w:rFonts w:eastAsia="Calibri"/>
        </w:rPr>
      </w:pPr>
      <w:bookmarkStart w:id="84" w:name="_Toc517187815"/>
      <w:r w:rsidRPr="00A95BD1">
        <w:rPr>
          <w:rFonts w:eastAsia="Calibri"/>
        </w:rPr>
        <w:t>7.4.4 : Assurance</w:t>
      </w:r>
      <w:bookmarkEnd w:id="84"/>
      <w:r w:rsidRPr="00A95BD1">
        <w:rPr>
          <w:rFonts w:eastAsia="Calibri"/>
        </w:rPr>
        <w:t xml:space="preserve"> </w:t>
      </w:r>
    </w:p>
    <w:p w:rsidR="00F268D1" w:rsidRPr="00A95BD1" w:rsidRDefault="00F268D1" w:rsidP="006D64FF">
      <w:pPr>
        <w:spacing w:line="28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télétravailleur s’engage à informer son assureur du fait qu’il travaille à son domicile avec du matériel appartenant à son employeur. Il fournit à l’entreprise une attestation de l’assurance « Multirisques habitation » couvrant son domicile indiquant qu’il est assuré en cas de télétravail à son domicile.</w:t>
      </w:r>
    </w:p>
    <w:p w:rsidR="00F268D1" w:rsidRPr="00A95BD1" w:rsidRDefault="00F268D1" w:rsidP="006D64FF">
      <w:pPr>
        <w:pStyle w:val="Titre3"/>
        <w:ind w:right="3"/>
        <w:rPr>
          <w:rFonts w:eastAsia="Calibri"/>
        </w:rPr>
      </w:pPr>
      <w:bookmarkStart w:id="85" w:name="_Toc517187816"/>
      <w:r w:rsidRPr="00A95BD1">
        <w:rPr>
          <w:rFonts w:eastAsia="Calibri"/>
        </w:rPr>
        <w:t>7.4.5 : Assistance technique</w:t>
      </w:r>
      <w:bookmarkEnd w:id="85"/>
      <w:r w:rsidRPr="00A95BD1">
        <w:rPr>
          <w:rFonts w:eastAsia="Calibri"/>
        </w:rPr>
        <w:t xml:space="preserve"> </w:t>
      </w:r>
    </w:p>
    <w:p w:rsidR="00F268D1" w:rsidRPr="00A95BD1" w:rsidRDefault="00F268D1" w:rsidP="006D64FF">
      <w:pPr>
        <w:spacing w:line="28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En cas de problème technique, relatif aux ordinateurs, accessoires informatiques, logiciels installés par la Société, haut débit, téléphonie etc., les salariés contactent le Helpdesk (assistance technique de l’entreprise), pour toute demande d’assistance technique.</w:t>
      </w:r>
    </w:p>
    <w:p w:rsidR="00F268D1" w:rsidRPr="00A95BD1" w:rsidRDefault="00F268D1" w:rsidP="006D64FF">
      <w:pPr>
        <w:spacing w:before="288" w:after="313"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En cas de difficulté rencontrée pour résoudre le problème technique, le salarié informe son Responsable hiérarchique dans les plus brefs délais afin de convenir des modalités de poursuite du travail (suspension temporaire du télétravail et poursuite de l’exercice de ses fonctions au sein de l’établissement, etc.).</w:t>
      </w:r>
    </w:p>
    <w:p w:rsidR="00F268D1" w:rsidRPr="00A95BD1" w:rsidRDefault="00F268D1" w:rsidP="006D64FF">
      <w:pPr>
        <w:pStyle w:val="Titre2"/>
        <w:ind w:right="3"/>
        <w:rPr>
          <w:rFonts w:eastAsia="Calibri"/>
        </w:rPr>
      </w:pPr>
      <w:bookmarkStart w:id="86" w:name="_Toc517187817"/>
      <w:r w:rsidRPr="00A95BD1">
        <w:rPr>
          <w:rFonts w:eastAsia="Calibri"/>
        </w:rPr>
        <w:t>7.5 : Indemnisation forfaitaire du télétravail</w:t>
      </w:r>
      <w:bookmarkEnd w:id="86"/>
      <w:r w:rsidRPr="00A95BD1">
        <w:rPr>
          <w:rFonts w:eastAsia="Calibri"/>
        </w:rPr>
        <w:t xml:space="preserve"> </w:t>
      </w:r>
    </w:p>
    <w:p w:rsidR="00F268D1" w:rsidRPr="00A95BD1" w:rsidRDefault="00F268D1" w:rsidP="006D64FF">
      <w:pPr>
        <w:spacing w:line="28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télétravailleur bénéficiera d’une indemnité forfaitaire mensuelle de 24 euros nets, destinée à compenser une partie des frais d’installation, de maintenance, de fonctionnement de la connexion internet personnelle du salarié, d’assurance, d’énergie et de l’occupation d’une partie du domicile à des fins professionnelles de façon occasionnelle.</w:t>
      </w:r>
    </w:p>
    <w:p w:rsidR="00F268D1" w:rsidRPr="00A95BD1" w:rsidRDefault="00F268D1" w:rsidP="006D64FF">
      <w:pPr>
        <w:spacing w:before="39" w:line="227" w:lineRule="exact"/>
        <w:ind w:right="3"/>
        <w:jc w:val="both"/>
        <w:textAlignment w:val="baseline"/>
        <w:rPr>
          <w:rFonts w:asciiTheme="minorHAnsi" w:eastAsia="Calibri" w:hAnsiTheme="minorHAnsi"/>
          <w:color w:val="000000"/>
          <w:spacing w:val="4"/>
          <w:lang w:val="fr-FR"/>
        </w:rPr>
      </w:pPr>
    </w:p>
    <w:p w:rsidR="00F268D1" w:rsidRPr="00A95BD1" w:rsidRDefault="00F268D1" w:rsidP="002B33C1">
      <w:pPr>
        <w:spacing w:before="39" w:line="227" w:lineRule="exact"/>
        <w:ind w:right="3"/>
        <w:jc w:val="both"/>
        <w:textAlignment w:val="baseline"/>
        <w:rPr>
          <w:rFonts w:asciiTheme="minorHAnsi" w:eastAsia="Calibri" w:hAnsiTheme="minorHAnsi"/>
          <w:color w:val="000000"/>
          <w:spacing w:val="4"/>
          <w:lang w:val="fr-FR"/>
        </w:rPr>
      </w:pPr>
      <w:r w:rsidRPr="00A95BD1">
        <w:rPr>
          <w:rFonts w:asciiTheme="minorHAnsi" w:eastAsia="Calibri" w:hAnsiTheme="minorHAnsi"/>
          <w:color w:val="000000"/>
          <w:spacing w:val="4"/>
          <w:lang w:val="fr-FR"/>
        </w:rPr>
        <w:t>A ce titre, le salarié s’engage à transmettre à la Direction des Ressources Humaines, à la mise en</w:t>
      </w:r>
      <w:r w:rsidR="002B33C1" w:rsidRPr="00A95BD1">
        <w:rPr>
          <w:rFonts w:asciiTheme="minorHAnsi" w:eastAsia="Calibri" w:hAnsiTheme="minorHAnsi"/>
          <w:color w:val="000000"/>
          <w:spacing w:val="4"/>
          <w:lang w:val="fr-FR"/>
        </w:rPr>
        <w:t xml:space="preserve"> </w:t>
      </w:r>
      <w:r w:rsidRPr="00A95BD1">
        <w:rPr>
          <w:rFonts w:asciiTheme="minorHAnsi" w:eastAsia="Calibri" w:hAnsiTheme="minorHAnsi"/>
          <w:color w:val="000000"/>
          <w:lang w:val="fr-FR"/>
        </w:rPr>
        <w:t>place et en ca</w:t>
      </w:r>
      <w:r w:rsidR="00D26931" w:rsidRPr="00A95BD1">
        <w:rPr>
          <w:rFonts w:asciiTheme="minorHAnsi" w:eastAsia="Calibri" w:hAnsiTheme="minorHAnsi"/>
          <w:color w:val="000000"/>
          <w:lang w:val="fr-FR"/>
        </w:rPr>
        <w:t xml:space="preserve">s de modification de situation, </w:t>
      </w:r>
      <w:r w:rsidRPr="00A95BD1">
        <w:rPr>
          <w:rFonts w:asciiTheme="minorHAnsi" w:eastAsia="Calibri" w:hAnsiTheme="minorHAnsi"/>
          <w:color w:val="000000"/>
          <w:lang w:val="fr-FR"/>
        </w:rPr>
        <w:t>une copie de sa facture de connexion internet à haut débit</w:t>
      </w:r>
    </w:p>
    <w:p w:rsidR="00F268D1" w:rsidRPr="00A95BD1" w:rsidRDefault="00F268D1" w:rsidP="002B33C1">
      <w:pPr>
        <w:spacing w:before="160" w:line="288"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justificatifs (facture et attestation d’assurance) devront correspondre à l’adresse déclarée par le salarié pour l’envoi de son bulletin de salaire.</w:t>
      </w:r>
    </w:p>
    <w:p w:rsidR="00F268D1" w:rsidRPr="00A95BD1" w:rsidRDefault="00F268D1" w:rsidP="002B33C1">
      <w:pPr>
        <w:spacing w:before="160" w:line="226"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lastRenderedPageBreak/>
        <w:t>Le versement de l’indemnité est suspendu en cas de non réalisation du télétravail un mois donné.</w:t>
      </w:r>
    </w:p>
    <w:p w:rsidR="00F268D1" w:rsidRPr="00A95BD1" w:rsidRDefault="00F268D1" w:rsidP="006D64FF">
      <w:pPr>
        <w:pStyle w:val="Titre2"/>
        <w:ind w:right="3"/>
        <w:rPr>
          <w:rFonts w:eastAsia="Calibri"/>
        </w:rPr>
      </w:pPr>
      <w:bookmarkStart w:id="87" w:name="_Toc517187818"/>
      <w:r w:rsidRPr="00A95BD1">
        <w:rPr>
          <w:rFonts w:eastAsia="Calibri"/>
        </w:rPr>
        <w:t>7.6 : Engagements du télétravail</w:t>
      </w:r>
      <w:bookmarkEnd w:id="87"/>
      <w:r w:rsidRPr="00A95BD1">
        <w:rPr>
          <w:rFonts w:eastAsia="Calibri"/>
        </w:rPr>
        <w:t xml:space="preserve"> </w:t>
      </w:r>
    </w:p>
    <w:p w:rsidR="00F268D1" w:rsidRPr="00A95BD1" w:rsidRDefault="00F268D1" w:rsidP="006D64FF">
      <w:pPr>
        <w:pStyle w:val="Titre3"/>
        <w:ind w:right="3"/>
        <w:rPr>
          <w:rFonts w:eastAsia="Calibri"/>
        </w:rPr>
      </w:pPr>
      <w:bookmarkStart w:id="88" w:name="_Toc517187819"/>
      <w:r w:rsidRPr="00A95BD1">
        <w:rPr>
          <w:rFonts w:eastAsia="Calibri"/>
        </w:rPr>
        <w:t>7.6.1 : Disponibilité &amp; temps de travail</w:t>
      </w:r>
      <w:bookmarkEnd w:id="88"/>
      <w:r w:rsidRPr="00A95BD1">
        <w:rPr>
          <w:rFonts w:eastAsia="Calibri"/>
        </w:rPr>
        <w:t xml:space="preserve"> </w:t>
      </w:r>
    </w:p>
    <w:p w:rsidR="00F268D1" w:rsidRPr="00A95BD1" w:rsidRDefault="00F268D1" w:rsidP="006D64FF">
      <w:pPr>
        <w:spacing w:before="292"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télétravailleur doit respecter les règles légales ainsi que les dispositions de l’accord relatives au statut collectif en vigueur en matière de temps de travail.</w:t>
      </w:r>
    </w:p>
    <w:p w:rsidR="00F268D1" w:rsidRPr="00A95BD1" w:rsidRDefault="00F268D1" w:rsidP="006D64FF">
      <w:pPr>
        <w:spacing w:before="293"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Les parties veilleront notamment au respect de l’amplitude maximale de la journée de travail. Les salariés veilleront à respecter les temps de pause </w:t>
      </w:r>
      <w:proofErr w:type="gramStart"/>
      <w:r w:rsidRPr="00A95BD1">
        <w:rPr>
          <w:rFonts w:asciiTheme="minorHAnsi" w:eastAsia="Calibri" w:hAnsiTheme="minorHAnsi"/>
          <w:color w:val="000000"/>
          <w:lang w:val="fr-FR"/>
        </w:rPr>
        <w:t>déjeuner</w:t>
      </w:r>
      <w:proofErr w:type="gramEnd"/>
      <w:r w:rsidRPr="00A95BD1">
        <w:rPr>
          <w:rFonts w:asciiTheme="minorHAnsi" w:eastAsia="Calibri" w:hAnsiTheme="minorHAnsi"/>
          <w:color w:val="000000"/>
          <w:lang w:val="fr-FR"/>
        </w:rPr>
        <w:t>.</w:t>
      </w:r>
    </w:p>
    <w:p w:rsidR="00F268D1" w:rsidRPr="00A95BD1" w:rsidRDefault="00F268D1" w:rsidP="006D64FF">
      <w:pPr>
        <w:spacing w:before="293"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 télétravail étant basé sur une relation de confiance mutuelle, les moyens de contrôle du temps de travail à distance étant limités, les parties conviennent que le temps de travail sera comptabilisé sur la base d’une journée théorique. </w:t>
      </w:r>
    </w:p>
    <w:p w:rsidR="00F268D1" w:rsidRPr="00A95BD1" w:rsidRDefault="00F268D1" w:rsidP="006D64FF">
      <w:pPr>
        <w:spacing w:before="293"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En conséquence, le temps de travail du salarié en télétravail est décompté sur la base d’une journée théorique qu’il aurait effectuée s’il s’était trouvé dans les locaux de l’entreprise, soit en heures, ou en jour pour un salarié disposant d’un forfait en jours.</w:t>
      </w:r>
    </w:p>
    <w:p w:rsidR="00F268D1" w:rsidRPr="00A95BD1" w:rsidRDefault="00F268D1" w:rsidP="006D64FF">
      <w:pPr>
        <w:spacing w:before="292"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salariés devront exercer leur activité professionnelle dans les plages horaires applicables à leur département.</w:t>
      </w:r>
    </w:p>
    <w:p w:rsidR="00F268D1" w:rsidRPr="00A95BD1" w:rsidRDefault="00F268D1" w:rsidP="006D64FF">
      <w:pPr>
        <w:spacing w:line="229" w:lineRule="exact"/>
        <w:ind w:left="144" w:right="3"/>
        <w:jc w:val="both"/>
        <w:textAlignment w:val="baseline"/>
        <w:rPr>
          <w:rFonts w:asciiTheme="minorHAnsi" w:eastAsia="Calibri" w:hAnsiTheme="minorHAnsi"/>
          <w:b/>
          <w:color w:val="000000"/>
          <w:spacing w:val="-3"/>
          <w:u w:val="single"/>
          <w:lang w:val="fr-FR"/>
        </w:rPr>
      </w:pPr>
    </w:p>
    <w:p w:rsidR="00F268D1" w:rsidRPr="00A95BD1" w:rsidRDefault="00F268D1" w:rsidP="006D64FF">
      <w:pPr>
        <w:pStyle w:val="Titre3"/>
        <w:ind w:right="3"/>
        <w:rPr>
          <w:rFonts w:eastAsia="Calibri"/>
        </w:rPr>
      </w:pPr>
      <w:bookmarkStart w:id="89" w:name="_Toc517187820"/>
      <w:r w:rsidRPr="00A95BD1">
        <w:rPr>
          <w:rFonts w:eastAsia="Calibri"/>
        </w:rPr>
        <w:t>7.6.2 : Protection des données</w:t>
      </w:r>
      <w:bookmarkEnd w:id="89"/>
      <w:r w:rsidRPr="00A95BD1">
        <w:rPr>
          <w:rFonts w:eastAsia="Calibri"/>
        </w:rPr>
        <w:t xml:space="preserve"> </w:t>
      </w:r>
    </w:p>
    <w:p w:rsidR="00F268D1" w:rsidRPr="00A95BD1" w:rsidRDefault="00F268D1" w:rsidP="006D64FF">
      <w:pPr>
        <w:spacing w:line="229" w:lineRule="exact"/>
        <w:ind w:left="144" w:right="3"/>
        <w:jc w:val="both"/>
        <w:textAlignment w:val="baseline"/>
        <w:rPr>
          <w:rFonts w:asciiTheme="minorHAnsi" w:eastAsia="Calibri" w:hAnsiTheme="minorHAnsi"/>
          <w:b/>
          <w:color w:val="000000"/>
          <w:spacing w:val="-3"/>
          <w:u w:val="single"/>
          <w:lang w:val="fr-FR"/>
        </w:rPr>
      </w:pPr>
    </w:p>
    <w:p w:rsidR="00F268D1" w:rsidRPr="00A95BD1" w:rsidRDefault="00F268D1" w:rsidP="006D64FF">
      <w:pPr>
        <w:spacing w:after="288"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Tout salarié en télétravail s’engage à respecter les règles de sécurité informatique en vigueur dans l’entreprise, en particulier à mettre en œuvre tous les protocoles visant à assurer la protection des données de l’entreprise et leur confidentialité.</w:t>
      </w:r>
    </w:p>
    <w:p w:rsidR="00F268D1" w:rsidRPr="00A95BD1" w:rsidRDefault="00F268D1" w:rsidP="006D64FF">
      <w:pPr>
        <w:spacing w:line="28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Dans la mesure où le télétravailleur à l’usage de ces informations, dans son environnement privé qu’il est le seul à maîtriser, il s’attachera à une vigilance particulière sur leur intégrité et le maintien de leur confidentialité notamment par l’application des dispositions en matière de mot de passe pour les travaux qu’il effectuera à son domicile.</w:t>
      </w:r>
    </w:p>
    <w:p w:rsidR="00F268D1" w:rsidRPr="00A95BD1" w:rsidRDefault="00F268D1" w:rsidP="006D64FF">
      <w:pPr>
        <w:spacing w:before="291"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Chaque salarié se verra remettre, si nécessaire, les consignes et règles en matière de protection et sécurité des informations.</w:t>
      </w:r>
    </w:p>
    <w:p w:rsidR="00F268D1" w:rsidRPr="00A95BD1" w:rsidRDefault="00F268D1" w:rsidP="006D64FF">
      <w:pPr>
        <w:spacing w:before="293"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En cas de non-respect, la Société se réserve le droit de mettre fin sans délai à la situation de télétravail à domicile. Le salarié s’expose également aux sanctions afférentes telles que prévues dans le règlement intérieur de l’entreprise.</w:t>
      </w:r>
    </w:p>
    <w:p w:rsidR="00653663" w:rsidRPr="00A95BD1" w:rsidRDefault="00653663" w:rsidP="006D64FF">
      <w:pPr>
        <w:spacing w:before="293" w:line="290" w:lineRule="exact"/>
        <w:ind w:right="3"/>
        <w:jc w:val="both"/>
        <w:textAlignment w:val="baseline"/>
        <w:rPr>
          <w:rFonts w:asciiTheme="minorHAnsi" w:eastAsia="Calibri" w:hAnsiTheme="minorHAnsi"/>
          <w:color w:val="000000"/>
          <w:lang w:val="fr-FR"/>
        </w:rPr>
      </w:pPr>
    </w:p>
    <w:p w:rsidR="00F268D1" w:rsidRPr="00A95BD1" w:rsidRDefault="00F268D1" w:rsidP="006D64FF">
      <w:pPr>
        <w:pStyle w:val="Titre2"/>
        <w:ind w:right="3"/>
        <w:rPr>
          <w:rFonts w:eastAsia="Calibri"/>
        </w:rPr>
      </w:pPr>
      <w:bookmarkStart w:id="90" w:name="_Toc517187821"/>
      <w:r w:rsidRPr="00A95BD1">
        <w:rPr>
          <w:rFonts w:eastAsia="Calibri"/>
        </w:rPr>
        <w:t>7.7 : Hygiène, santé et sécurité en télétravail</w:t>
      </w:r>
      <w:bookmarkEnd w:id="90"/>
    </w:p>
    <w:p w:rsidR="00F268D1" w:rsidRPr="00A95BD1" w:rsidRDefault="00F268D1" w:rsidP="006D64FF">
      <w:pPr>
        <w:spacing w:before="297"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Il est rappelé que les dispositions légales et conventionnelles portant sur la santé et la sécurité au travail sont applicables au salarié en situation de télétravail.</w:t>
      </w:r>
    </w:p>
    <w:p w:rsidR="00291BEA" w:rsidRPr="00A95BD1" w:rsidRDefault="00291BEA" w:rsidP="006D64FF">
      <w:pPr>
        <w:spacing w:after="160" w:line="259" w:lineRule="auto"/>
        <w:ind w:right="3"/>
        <w:rPr>
          <w:rFonts w:asciiTheme="minorHAnsi" w:eastAsia="Calibri" w:hAnsiTheme="minorHAnsi"/>
          <w:b/>
          <w:color w:val="000000"/>
          <w:spacing w:val="-4"/>
          <w:u w:val="single"/>
          <w:lang w:val="fr-FR"/>
        </w:rPr>
      </w:pPr>
    </w:p>
    <w:p w:rsidR="00F268D1" w:rsidRPr="00A95BD1" w:rsidRDefault="00F268D1" w:rsidP="006D64FF">
      <w:pPr>
        <w:pStyle w:val="Titre3"/>
        <w:ind w:right="3"/>
        <w:rPr>
          <w:rFonts w:eastAsia="Calibri"/>
        </w:rPr>
      </w:pPr>
      <w:bookmarkStart w:id="91" w:name="_Toc517187822"/>
      <w:r w:rsidRPr="00A95BD1">
        <w:rPr>
          <w:rFonts w:eastAsia="Calibri"/>
        </w:rPr>
        <w:lastRenderedPageBreak/>
        <w:t>7.7.1 : Ergonomie du poste</w:t>
      </w:r>
      <w:bookmarkEnd w:id="91"/>
    </w:p>
    <w:p w:rsidR="00F268D1" w:rsidRPr="00A95BD1" w:rsidRDefault="00F268D1" w:rsidP="006D64FF">
      <w:pPr>
        <w:spacing w:before="292"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Chaque télétravailleur bénéficiera d’une information appropriée en matière de santé et sécurité au travail et se verra remettre les règles et consignes d’ergonomie notamment pour l’équipement de son poste de travail et l’utilisation des écrans d’ordinateur.</w:t>
      </w:r>
    </w:p>
    <w:p w:rsidR="00F268D1" w:rsidRPr="00A95BD1" w:rsidRDefault="00F268D1" w:rsidP="006D64FF">
      <w:pPr>
        <w:pStyle w:val="Titre3"/>
        <w:ind w:right="3"/>
        <w:rPr>
          <w:rFonts w:eastAsia="Calibri"/>
        </w:rPr>
      </w:pPr>
      <w:bookmarkStart w:id="92" w:name="_Toc517187823"/>
      <w:r w:rsidRPr="00A95BD1">
        <w:rPr>
          <w:rFonts w:eastAsia="Calibri"/>
        </w:rPr>
        <w:t>7.7.2 : Accidents du travail et de trajets</w:t>
      </w:r>
      <w:bookmarkEnd w:id="92"/>
    </w:p>
    <w:p w:rsidR="00F268D1" w:rsidRPr="00A95BD1" w:rsidRDefault="00F268D1" w:rsidP="006D64FF">
      <w:pPr>
        <w:spacing w:before="359" w:line="226"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télétravailleurs bénéficient de la législation sur les accidents du travail et de trajet.</w:t>
      </w:r>
    </w:p>
    <w:p w:rsidR="00F268D1" w:rsidRPr="00A95BD1" w:rsidRDefault="00F268D1" w:rsidP="006D64FF">
      <w:pPr>
        <w:spacing w:before="293"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Ainsi, un accident survenu au télétravailleur à son domicile pendant les jours de télétravail et dans la plage journalière de travail, telle que définie à l’avenant au contrat de travail, sera soumis au même régime que s’il était survenu dans les locaux de l’entreprise pendant le temps de travail.</w:t>
      </w:r>
    </w:p>
    <w:p w:rsidR="00F268D1" w:rsidRPr="00A95BD1" w:rsidRDefault="00F268D1" w:rsidP="006D64FF">
      <w:pPr>
        <w:spacing w:before="290"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Dans ce cas, le télétravailleur doit informer son responsable hiérarchique, copie son gestionnaire RH, de l’accident dans les meilleurs délais et au plus tard dans les 48 heures, et transmettre tous les éléments d’information nécessaires à l’élaboration d’une déclaration d’accident du travail.</w:t>
      </w:r>
    </w:p>
    <w:p w:rsidR="00F268D1" w:rsidRPr="00A95BD1" w:rsidRDefault="00F268D1" w:rsidP="006D64FF">
      <w:pPr>
        <w:pStyle w:val="Titre3"/>
        <w:ind w:right="3"/>
        <w:rPr>
          <w:rFonts w:eastAsia="Calibri"/>
        </w:rPr>
      </w:pPr>
      <w:bookmarkStart w:id="93" w:name="_Toc517187824"/>
      <w:r w:rsidRPr="00A95BD1">
        <w:rPr>
          <w:rFonts w:eastAsia="Calibri"/>
        </w:rPr>
        <w:t>7.7.3 : Arrêts de travail</w:t>
      </w:r>
      <w:bookmarkEnd w:id="93"/>
    </w:p>
    <w:p w:rsidR="00F268D1" w:rsidRPr="00A95BD1" w:rsidRDefault="00F268D1" w:rsidP="006D64FF">
      <w:pPr>
        <w:spacing w:before="292"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En cas d’arrêt de travail prononcé par un médecin, le télétravailleur doit en informer, dès que possible, son responsable hiérarchique et transmettre un justificatif dans les mêmes formes et les mêmes délais que lorsqu’il effectue son travail habituellement dans les locaux de l’entreprise.</w:t>
      </w:r>
    </w:p>
    <w:p w:rsidR="00F268D1" w:rsidRPr="00A95BD1" w:rsidRDefault="00F268D1" w:rsidP="006D64FF">
      <w:pPr>
        <w:pStyle w:val="Titre3"/>
        <w:ind w:right="3"/>
        <w:rPr>
          <w:rFonts w:eastAsia="Calibri"/>
        </w:rPr>
      </w:pPr>
      <w:bookmarkStart w:id="94" w:name="_Toc517187825"/>
      <w:r w:rsidRPr="00A95BD1">
        <w:rPr>
          <w:rFonts w:eastAsia="Calibri"/>
        </w:rPr>
        <w:t>7.7.4 : Contrôles et visites à domicile</w:t>
      </w:r>
      <w:bookmarkEnd w:id="94"/>
    </w:p>
    <w:p w:rsidR="00F268D1" w:rsidRPr="00A95BD1" w:rsidRDefault="00F268D1" w:rsidP="006D64FF">
      <w:pPr>
        <w:spacing w:before="298" w:after="288"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La société doit pouvoir s'assurer que le salarié en situation de télétravail exerce sa mission dans des conditions conformes. Néanmoins, toutes les obligations pesant sur les locaux d’une entreprise ne sont pas transposables à l’identique au sein du domicile d’un salarié.</w:t>
      </w:r>
    </w:p>
    <w:p w:rsidR="00F268D1" w:rsidRPr="00A95BD1" w:rsidRDefault="00F268D1" w:rsidP="006D64FF">
      <w:pPr>
        <w:spacing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Afin que le salarié en situation de télétravail soit responsabilisé dans ce domaine, la société attirera son attention sur le fait qu’il doit disposer d’un espace de travail conforme à un exercice satisfaisant de ses missions professionnelles.</w:t>
      </w:r>
    </w:p>
    <w:p w:rsidR="00F268D1" w:rsidRPr="00A95BD1" w:rsidRDefault="00F268D1" w:rsidP="006D64FF">
      <w:pPr>
        <w:spacing w:before="292"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En conséquence, la Société et le CHSCT pourront, le cas échéant, être amenés à demander à accéder au lieu dans lequel s’exerce le télétravail, sur rendez-vous. Une telle démarche ne pourra être effectuée qu’avec l’accord écrit préalable du télétravailleur.</w:t>
      </w:r>
    </w:p>
    <w:p w:rsidR="00F268D1" w:rsidRPr="00A95BD1" w:rsidRDefault="00F268D1" w:rsidP="006D64FF">
      <w:pPr>
        <w:pStyle w:val="Titre2"/>
        <w:ind w:right="3"/>
        <w:rPr>
          <w:rFonts w:eastAsia="Calibri"/>
        </w:rPr>
      </w:pPr>
      <w:bookmarkStart w:id="95" w:name="_Toc517187826"/>
      <w:r w:rsidRPr="00A95BD1">
        <w:rPr>
          <w:rFonts w:eastAsia="Calibri"/>
        </w:rPr>
        <w:t>7.8 : Organisation du télétravail</w:t>
      </w:r>
      <w:bookmarkEnd w:id="95"/>
    </w:p>
    <w:p w:rsidR="00F268D1" w:rsidRPr="00A95BD1" w:rsidRDefault="00F268D1" w:rsidP="006D64FF">
      <w:pPr>
        <w:spacing w:before="291"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Il est rappelé que la charge de travail, les délais d’exécution, les normes de production et les critères de résultat notamment exigés du télétravailleur sont équivalents à ceux des salariés en situation comparable et travaillant dans les locaux de la Société.</w:t>
      </w:r>
    </w:p>
    <w:p w:rsidR="00F268D1" w:rsidRPr="00A95BD1" w:rsidRDefault="00F268D1" w:rsidP="006D64FF">
      <w:pPr>
        <w:spacing w:before="293" w:line="288" w:lineRule="exact"/>
        <w:ind w:right="3"/>
        <w:jc w:val="both"/>
        <w:textAlignment w:val="baseline"/>
        <w:rPr>
          <w:rFonts w:asciiTheme="minorHAnsi" w:eastAsia="Calibri" w:hAnsiTheme="minorHAnsi"/>
          <w:color w:val="000000"/>
          <w:spacing w:val="-1"/>
          <w:lang w:val="fr-FR"/>
        </w:rPr>
      </w:pPr>
      <w:r w:rsidRPr="00A95BD1">
        <w:rPr>
          <w:rFonts w:asciiTheme="minorHAnsi" w:eastAsia="Calibri" w:hAnsiTheme="minorHAnsi"/>
          <w:color w:val="000000"/>
          <w:spacing w:val="-1"/>
          <w:lang w:val="fr-FR"/>
        </w:rPr>
        <w:t>Ils sont également compatibles avec la durée du travail contractuelle du salarié, et doivent lui permettre de respecter la législation relative aux durées maximales de travail et aux temps de repos.</w:t>
      </w:r>
    </w:p>
    <w:p w:rsidR="00F268D1" w:rsidRPr="00A95BD1" w:rsidRDefault="00F268D1" w:rsidP="006D64FF">
      <w:pPr>
        <w:spacing w:before="290"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lastRenderedPageBreak/>
        <w:t>Durant cette période de télétravail, le lien hiérarchique du salarié n’est pas modifié. Le manager et le salarié garderont des contacts réguliers permettant une bonne transmission des directives et un rendu conforme des livrables attendus.</w:t>
      </w:r>
    </w:p>
    <w:p w:rsidR="00F268D1" w:rsidRPr="00A95BD1" w:rsidRDefault="00F268D1" w:rsidP="006D64FF">
      <w:pPr>
        <w:spacing w:before="288"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maintien de ces liens professionnels permettra notamment au salarié de bénéficier d’une appréciation objective de sa performance lors de son entretien d’évaluation professionnel annuel pour la période concernée.</w:t>
      </w:r>
    </w:p>
    <w:p w:rsidR="00F268D1" w:rsidRPr="00A95BD1" w:rsidRDefault="00F268D1" w:rsidP="006D64FF">
      <w:pPr>
        <w:pStyle w:val="Titre2"/>
        <w:ind w:right="3"/>
        <w:rPr>
          <w:rFonts w:eastAsia="Calibri"/>
        </w:rPr>
      </w:pPr>
      <w:bookmarkStart w:id="96" w:name="_Toc517187827"/>
      <w:r w:rsidRPr="00A95BD1">
        <w:rPr>
          <w:rFonts w:eastAsia="Calibri"/>
        </w:rPr>
        <w:t>7.9 : Droits collectifs</w:t>
      </w:r>
      <w:bookmarkEnd w:id="96"/>
    </w:p>
    <w:p w:rsidR="00F268D1" w:rsidRPr="00A95BD1" w:rsidRDefault="00F268D1" w:rsidP="006D64FF">
      <w:pPr>
        <w:pStyle w:val="Titre3"/>
        <w:ind w:right="3"/>
        <w:rPr>
          <w:rFonts w:eastAsia="Calibri"/>
        </w:rPr>
      </w:pPr>
      <w:bookmarkStart w:id="97" w:name="_Toc517187828"/>
      <w:r w:rsidRPr="00A95BD1">
        <w:rPr>
          <w:rFonts w:eastAsia="Calibri"/>
        </w:rPr>
        <w:t>7.9.1 : Statut collectif</w:t>
      </w:r>
      <w:bookmarkEnd w:id="97"/>
      <w:r w:rsidRPr="00A95BD1">
        <w:rPr>
          <w:rFonts w:eastAsia="Calibri"/>
        </w:rPr>
        <w:t xml:space="preserve"> </w:t>
      </w:r>
    </w:p>
    <w:p w:rsidR="00F268D1" w:rsidRPr="00A95BD1" w:rsidRDefault="00F268D1" w:rsidP="006D64FF">
      <w:pPr>
        <w:spacing w:before="61" w:line="226" w:lineRule="exact"/>
        <w:ind w:right="3"/>
        <w:jc w:val="both"/>
        <w:textAlignment w:val="baseline"/>
        <w:rPr>
          <w:rFonts w:asciiTheme="minorHAnsi" w:eastAsia="Calibri" w:hAnsiTheme="minorHAnsi"/>
          <w:color w:val="000000"/>
          <w:spacing w:val="6"/>
          <w:lang w:val="fr-FR"/>
        </w:rPr>
      </w:pPr>
    </w:p>
    <w:p w:rsidR="00F268D1" w:rsidRPr="00A95BD1" w:rsidRDefault="00F268D1" w:rsidP="006D64FF">
      <w:pPr>
        <w:spacing w:before="61" w:line="226"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spacing w:val="6"/>
          <w:lang w:val="fr-FR"/>
        </w:rPr>
        <w:t xml:space="preserve">Les télétravailleurs ont les mêmes droits collectifs, avantages conventionnels et légaux que les </w:t>
      </w:r>
      <w:r w:rsidRPr="00A95BD1">
        <w:rPr>
          <w:rFonts w:asciiTheme="minorHAnsi" w:eastAsia="Calibri" w:hAnsiTheme="minorHAnsi"/>
          <w:color w:val="000000"/>
          <w:lang w:val="fr-FR"/>
        </w:rPr>
        <w:t>salariés en situation comparable qui travaillent dans les locaux de l’entreprise.</w:t>
      </w:r>
    </w:p>
    <w:p w:rsidR="00F268D1" w:rsidRPr="00A95BD1" w:rsidRDefault="00F268D1" w:rsidP="006D64FF">
      <w:pPr>
        <w:pStyle w:val="Titre3"/>
        <w:ind w:right="3"/>
        <w:rPr>
          <w:rFonts w:eastAsia="Calibri"/>
        </w:rPr>
      </w:pPr>
      <w:bookmarkStart w:id="98" w:name="_Toc517187829"/>
      <w:r w:rsidRPr="00A95BD1">
        <w:rPr>
          <w:rFonts w:eastAsia="Calibri"/>
        </w:rPr>
        <w:t>7.9.2 : Formation</w:t>
      </w:r>
      <w:bookmarkEnd w:id="98"/>
      <w:r w:rsidRPr="00A95BD1">
        <w:rPr>
          <w:rFonts w:eastAsia="Calibri"/>
        </w:rPr>
        <w:t xml:space="preserve"> </w:t>
      </w:r>
    </w:p>
    <w:p w:rsidR="00F268D1" w:rsidRPr="00A95BD1" w:rsidRDefault="00F268D1" w:rsidP="006D64FF">
      <w:pPr>
        <w:spacing w:before="65" w:line="227" w:lineRule="exact"/>
        <w:ind w:right="3"/>
        <w:jc w:val="both"/>
        <w:textAlignment w:val="baseline"/>
        <w:rPr>
          <w:rFonts w:asciiTheme="minorHAnsi" w:eastAsia="Calibri" w:hAnsiTheme="minorHAnsi"/>
          <w:color w:val="000000"/>
          <w:spacing w:val="1"/>
          <w:lang w:val="fr-FR"/>
        </w:rPr>
      </w:pPr>
    </w:p>
    <w:p w:rsidR="00F268D1" w:rsidRPr="00A95BD1" w:rsidRDefault="00F268D1" w:rsidP="006D64FF">
      <w:pPr>
        <w:spacing w:before="65" w:line="227"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spacing w:val="1"/>
          <w:lang w:val="fr-FR"/>
        </w:rPr>
        <w:t xml:space="preserve">Les télétravailleurs bénéficient du même accès à la formation et aux possibilités de déroulement de </w:t>
      </w:r>
      <w:r w:rsidRPr="00A95BD1">
        <w:rPr>
          <w:rFonts w:asciiTheme="minorHAnsi" w:eastAsia="Calibri" w:hAnsiTheme="minorHAnsi"/>
          <w:color w:val="000000"/>
          <w:lang w:val="fr-FR"/>
        </w:rPr>
        <w:t>carrière que les salariés en situation comparable qui travaillent dans les locaux de l’entreprise.</w:t>
      </w:r>
    </w:p>
    <w:p w:rsidR="00F268D1" w:rsidRPr="00A95BD1" w:rsidRDefault="00F268D1" w:rsidP="006D64FF">
      <w:pPr>
        <w:pStyle w:val="Titre3"/>
        <w:ind w:right="3"/>
        <w:rPr>
          <w:rFonts w:eastAsia="Calibri"/>
        </w:rPr>
      </w:pPr>
      <w:bookmarkStart w:id="99" w:name="_Toc517187830"/>
      <w:r w:rsidRPr="00A95BD1">
        <w:rPr>
          <w:rFonts w:eastAsia="Calibri"/>
        </w:rPr>
        <w:t>7.9.3 : Relations sociales</w:t>
      </w:r>
      <w:bookmarkEnd w:id="99"/>
      <w:r w:rsidRPr="00A95BD1">
        <w:rPr>
          <w:rFonts w:eastAsia="Calibri"/>
        </w:rPr>
        <w:t xml:space="preserve"> </w:t>
      </w:r>
    </w:p>
    <w:p w:rsidR="00F268D1" w:rsidRPr="00A95BD1" w:rsidRDefault="00F268D1" w:rsidP="006D64FF">
      <w:pPr>
        <w:spacing w:line="289" w:lineRule="exact"/>
        <w:ind w:right="3"/>
        <w:jc w:val="both"/>
        <w:textAlignment w:val="baseline"/>
        <w:rPr>
          <w:rFonts w:asciiTheme="minorHAnsi" w:eastAsia="Calibri" w:hAnsiTheme="minorHAnsi"/>
          <w:color w:val="000000"/>
          <w:lang w:val="fr-FR"/>
        </w:rPr>
      </w:pPr>
    </w:p>
    <w:p w:rsidR="00F268D1" w:rsidRPr="00A95BD1" w:rsidRDefault="00F268D1" w:rsidP="006D64FF">
      <w:pPr>
        <w:spacing w:line="289"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télétravailleurs bénéficient des mêmes conditions de participation et d’éligibilité aux élections pour les instances représentatives du personnel que les salariés travaillant dans les locaux de l’entreprise et des mêmes droits notamment en ce qui concerne leurs relations avec les représentants du personnel et l’accès aux informations syndicales.</w:t>
      </w:r>
    </w:p>
    <w:p w:rsidR="00F268D1" w:rsidRPr="00A95BD1" w:rsidRDefault="00F268D1" w:rsidP="006D64FF">
      <w:pPr>
        <w:spacing w:before="293" w:after="3758" w:line="288"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Ils sont pris en compte pour la détermination des seuils d’effectifs de leur établissement de rattachement en application des dispositions en vigueur, au même titre que les autres salariés.</w:t>
      </w:r>
    </w:p>
    <w:p w:rsidR="00F268D1" w:rsidRPr="00A95BD1" w:rsidRDefault="00F268D1" w:rsidP="006D64FF">
      <w:pPr>
        <w:spacing w:line="288" w:lineRule="exact"/>
        <w:ind w:left="144" w:right="3"/>
        <w:jc w:val="both"/>
        <w:textAlignment w:val="baseline"/>
        <w:rPr>
          <w:rFonts w:asciiTheme="minorHAnsi" w:eastAsia="Calibri" w:hAnsiTheme="minorHAnsi"/>
          <w:b/>
          <w:color w:val="000000"/>
          <w:u w:val="single"/>
          <w:lang w:val="fr-FR"/>
        </w:rPr>
      </w:pPr>
    </w:p>
    <w:p w:rsidR="006D64FF" w:rsidRPr="00A95BD1" w:rsidRDefault="006D64FF">
      <w:pPr>
        <w:spacing w:after="160" w:line="259" w:lineRule="auto"/>
        <w:rPr>
          <w:rFonts w:ascii="Calibri" w:eastAsia="Calibri" w:hAnsi="Calibri"/>
          <w:b/>
          <w:bCs/>
          <w:kern w:val="32"/>
          <w:sz w:val="28"/>
          <w:szCs w:val="32"/>
          <w:u w:val="single"/>
          <w:lang w:val="fr-FR"/>
        </w:rPr>
      </w:pPr>
      <w:r w:rsidRPr="00A95BD1">
        <w:rPr>
          <w:rFonts w:eastAsia="Calibri"/>
          <w:lang w:val="fr-FR"/>
        </w:rPr>
        <w:br w:type="page"/>
      </w:r>
    </w:p>
    <w:p w:rsidR="00F268D1" w:rsidRPr="00A95BD1" w:rsidRDefault="00A374F8" w:rsidP="004E0B76">
      <w:pPr>
        <w:pStyle w:val="Titre1"/>
        <w:ind w:right="3"/>
        <w:rPr>
          <w:rFonts w:eastAsia="Calibri"/>
        </w:rPr>
      </w:pPr>
      <w:bookmarkStart w:id="100" w:name="_Toc517187831"/>
      <w:r w:rsidRPr="00A95BD1">
        <w:rPr>
          <w:rFonts w:eastAsia="Calibri"/>
        </w:rPr>
        <w:lastRenderedPageBreak/>
        <w:t>Chapitre 8 :</w:t>
      </w:r>
      <w:r w:rsidR="00F268D1" w:rsidRPr="00A95BD1">
        <w:rPr>
          <w:rFonts w:eastAsia="Calibri"/>
        </w:rPr>
        <w:t xml:space="preserve"> </w:t>
      </w:r>
      <w:r w:rsidR="00177317" w:rsidRPr="00A95BD1">
        <w:rPr>
          <w:rFonts w:eastAsia="Calibri"/>
        </w:rPr>
        <w:t xml:space="preserve">Commission </w:t>
      </w:r>
      <w:r w:rsidR="00F268D1" w:rsidRPr="00A95BD1">
        <w:rPr>
          <w:rFonts w:eastAsia="Calibri"/>
        </w:rPr>
        <w:t>de suivi et de recours</w:t>
      </w:r>
      <w:bookmarkEnd w:id="100"/>
    </w:p>
    <w:p w:rsidR="004E0B76" w:rsidRPr="00A95BD1" w:rsidRDefault="004E0B76" w:rsidP="004E0B76">
      <w:pPr>
        <w:rPr>
          <w:sz w:val="10"/>
          <w:lang w:val="fr-FR"/>
        </w:rPr>
      </w:pPr>
    </w:p>
    <w:p w:rsidR="004E0B76" w:rsidRPr="00A95BD1" w:rsidRDefault="00F268D1" w:rsidP="006D64FF">
      <w:pPr>
        <w:spacing w:line="288" w:lineRule="exact"/>
        <w:ind w:right="3"/>
        <w:jc w:val="both"/>
        <w:rPr>
          <w:rFonts w:asciiTheme="minorHAnsi" w:hAnsiTheme="minorHAnsi"/>
          <w:lang w:val="fr-FR"/>
        </w:rPr>
      </w:pPr>
      <w:r w:rsidRPr="00A95BD1">
        <w:rPr>
          <w:rFonts w:asciiTheme="minorHAnsi" w:hAnsiTheme="minorHAnsi"/>
          <w:lang w:val="fr-FR"/>
        </w:rPr>
        <w:t xml:space="preserve">Une Commission de suivi et de recours sera mise en place pendant la durée de l’Accord au niveau du </w:t>
      </w:r>
      <w:r w:rsidR="004E0B76" w:rsidRPr="00A95BD1">
        <w:rPr>
          <w:rFonts w:asciiTheme="minorHAnsi" w:hAnsiTheme="minorHAnsi"/>
          <w:lang w:val="fr-FR"/>
        </w:rPr>
        <w:t xml:space="preserve">Groupe Nestlé Entreprises SAS. </w:t>
      </w:r>
    </w:p>
    <w:p w:rsidR="004E0B76" w:rsidRPr="00A95BD1" w:rsidRDefault="004E0B76" w:rsidP="004E0B76">
      <w:pPr>
        <w:ind w:left="567" w:right="3" w:hanging="283"/>
        <w:jc w:val="both"/>
        <w:rPr>
          <w:rFonts w:asciiTheme="minorHAnsi" w:hAnsiTheme="minorHAnsi"/>
          <w:sz w:val="18"/>
          <w:lang w:val="fr-FR"/>
        </w:rPr>
      </w:pPr>
    </w:p>
    <w:p w:rsidR="00F268D1" w:rsidRPr="00A95BD1" w:rsidRDefault="00F268D1" w:rsidP="006D64FF">
      <w:pPr>
        <w:spacing w:line="288" w:lineRule="exact"/>
        <w:ind w:right="3"/>
        <w:jc w:val="both"/>
        <w:rPr>
          <w:rFonts w:asciiTheme="minorHAnsi" w:hAnsiTheme="minorHAnsi"/>
          <w:lang w:val="fr-FR"/>
        </w:rPr>
      </w:pPr>
      <w:r w:rsidRPr="00A95BD1">
        <w:rPr>
          <w:rFonts w:asciiTheme="minorHAnsi" w:hAnsiTheme="minorHAnsi"/>
          <w:lang w:val="fr-FR"/>
        </w:rPr>
        <w:t xml:space="preserve">Cette Commission sera composée : </w:t>
      </w:r>
    </w:p>
    <w:p w:rsidR="00F268D1" w:rsidRPr="00A95BD1" w:rsidRDefault="00F268D1" w:rsidP="006D64FF">
      <w:pPr>
        <w:tabs>
          <w:tab w:val="left" w:pos="1944"/>
        </w:tabs>
        <w:spacing w:line="288" w:lineRule="exact"/>
        <w:ind w:right="3"/>
        <w:jc w:val="both"/>
        <w:rPr>
          <w:rFonts w:asciiTheme="minorHAnsi" w:hAnsiTheme="minorHAnsi"/>
          <w:sz w:val="16"/>
          <w:lang w:val="fr-FR"/>
        </w:rPr>
      </w:pPr>
    </w:p>
    <w:p w:rsidR="00F268D1" w:rsidRPr="00A95BD1" w:rsidRDefault="002B33C1" w:rsidP="00E16D8F">
      <w:pPr>
        <w:pStyle w:val="Paragraphedeliste"/>
        <w:numPr>
          <w:ilvl w:val="0"/>
          <w:numId w:val="27"/>
        </w:numPr>
        <w:tabs>
          <w:tab w:val="left" w:pos="1944"/>
        </w:tabs>
        <w:spacing w:line="288" w:lineRule="exact"/>
        <w:ind w:right="3"/>
        <w:jc w:val="both"/>
        <w:rPr>
          <w:rFonts w:asciiTheme="minorHAnsi" w:hAnsiTheme="minorHAnsi"/>
          <w:lang w:val="fr-FR"/>
        </w:rPr>
      </w:pPr>
      <w:r w:rsidRPr="00A95BD1">
        <w:rPr>
          <w:rFonts w:asciiTheme="minorHAnsi" w:hAnsiTheme="minorHAnsi"/>
          <w:lang w:val="fr-FR"/>
        </w:rPr>
        <w:t>d</w:t>
      </w:r>
      <w:r w:rsidR="00F268D1" w:rsidRPr="00A95BD1">
        <w:rPr>
          <w:rFonts w:asciiTheme="minorHAnsi" w:hAnsiTheme="minorHAnsi"/>
          <w:lang w:val="fr-FR"/>
        </w:rPr>
        <w:t xml:space="preserve">e </w:t>
      </w:r>
      <w:r w:rsidR="005D044D" w:rsidRPr="00A95BD1">
        <w:rPr>
          <w:rFonts w:asciiTheme="minorHAnsi" w:hAnsiTheme="minorHAnsi"/>
          <w:lang w:val="fr-FR"/>
        </w:rPr>
        <w:t xml:space="preserve">4 </w:t>
      </w:r>
      <w:r w:rsidR="00F268D1" w:rsidRPr="00A95BD1">
        <w:rPr>
          <w:rFonts w:asciiTheme="minorHAnsi" w:hAnsiTheme="minorHAnsi"/>
          <w:lang w:val="fr-FR"/>
        </w:rPr>
        <w:t>représentants par organisation syndicale représentative</w:t>
      </w:r>
      <w:r w:rsidR="00F51225" w:rsidRPr="00A95BD1">
        <w:rPr>
          <w:rFonts w:asciiTheme="minorHAnsi" w:hAnsiTheme="minorHAnsi"/>
          <w:lang w:val="fr-FR"/>
        </w:rPr>
        <w:t xml:space="preserve"> </w:t>
      </w:r>
      <w:r w:rsidR="00603D29" w:rsidRPr="00A95BD1">
        <w:rPr>
          <w:rFonts w:asciiTheme="minorHAnsi" w:hAnsiTheme="minorHAnsi"/>
          <w:lang w:val="fr-FR"/>
        </w:rPr>
        <w:t>et/</w:t>
      </w:r>
      <w:r w:rsidR="00F51225" w:rsidRPr="00A95BD1">
        <w:rPr>
          <w:rFonts w:asciiTheme="minorHAnsi" w:hAnsiTheme="minorHAnsi"/>
          <w:lang w:val="fr-FR"/>
        </w:rPr>
        <w:t>ou signataire</w:t>
      </w:r>
      <w:r w:rsidR="00F268D1" w:rsidRPr="00A95BD1">
        <w:rPr>
          <w:rFonts w:asciiTheme="minorHAnsi" w:hAnsiTheme="minorHAnsi"/>
          <w:lang w:val="fr-FR"/>
        </w:rPr>
        <w:t xml:space="preserve"> au niveau du Groupe Nestlé Entreprises SAS ; </w:t>
      </w:r>
    </w:p>
    <w:p w:rsidR="00F268D1" w:rsidRPr="00A95BD1" w:rsidRDefault="002B33C1" w:rsidP="00E16D8F">
      <w:pPr>
        <w:pStyle w:val="Paragraphedeliste"/>
        <w:numPr>
          <w:ilvl w:val="0"/>
          <w:numId w:val="27"/>
        </w:numPr>
        <w:tabs>
          <w:tab w:val="left" w:pos="1944"/>
        </w:tabs>
        <w:spacing w:line="288" w:lineRule="exact"/>
        <w:ind w:right="3"/>
        <w:jc w:val="both"/>
        <w:rPr>
          <w:rFonts w:asciiTheme="minorHAnsi" w:hAnsiTheme="minorHAnsi"/>
          <w:lang w:val="fr-FR"/>
        </w:rPr>
      </w:pPr>
      <w:r w:rsidRPr="00A95BD1">
        <w:rPr>
          <w:rFonts w:asciiTheme="minorHAnsi" w:hAnsiTheme="minorHAnsi"/>
          <w:lang w:val="fr-FR"/>
        </w:rPr>
        <w:t>d</w:t>
      </w:r>
      <w:r w:rsidR="00F268D1" w:rsidRPr="00A95BD1">
        <w:rPr>
          <w:rFonts w:asciiTheme="minorHAnsi" w:hAnsiTheme="minorHAnsi"/>
          <w:lang w:val="fr-FR"/>
        </w:rPr>
        <w:t>e représentants de la Direction</w:t>
      </w:r>
      <w:r w:rsidR="00064016" w:rsidRPr="00A95BD1">
        <w:rPr>
          <w:rFonts w:asciiTheme="minorHAnsi" w:hAnsiTheme="minorHAnsi"/>
          <w:lang w:val="fr-FR"/>
        </w:rPr>
        <w:t>.</w:t>
      </w:r>
    </w:p>
    <w:p w:rsidR="00F268D1" w:rsidRPr="00A95BD1" w:rsidRDefault="00F268D1" w:rsidP="006D64FF">
      <w:pPr>
        <w:tabs>
          <w:tab w:val="left" w:pos="1944"/>
        </w:tabs>
        <w:spacing w:line="288" w:lineRule="exact"/>
        <w:ind w:right="3"/>
        <w:jc w:val="both"/>
        <w:rPr>
          <w:rFonts w:asciiTheme="minorHAnsi" w:hAnsiTheme="minorHAnsi"/>
          <w:sz w:val="16"/>
          <w:szCs w:val="16"/>
          <w:lang w:val="fr-FR"/>
        </w:rPr>
      </w:pPr>
    </w:p>
    <w:p w:rsidR="00603D29" w:rsidRPr="00A95BD1" w:rsidRDefault="00603D29" w:rsidP="00F70EE1">
      <w:pPr>
        <w:tabs>
          <w:tab w:val="left" w:pos="1944"/>
        </w:tabs>
        <w:spacing w:line="288" w:lineRule="exact"/>
        <w:ind w:right="3"/>
        <w:jc w:val="both"/>
        <w:rPr>
          <w:rFonts w:asciiTheme="minorHAnsi" w:hAnsiTheme="minorHAnsi"/>
          <w:lang w:val="fr-FR"/>
        </w:rPr>
      </w:pPr>
      <w:r w:rsidRPr="00A95BD1">
        <w:rPr>
          <w:rFonts w:asciiTheme="minorHAnsi" w:hAnsiTheme="minorHAnsi"/>
          <w:lang w:val="fr-FR"/>
        </w:rPr>
        <w:t>Un représentant du cabinet extérieur acteur du</w:t>
      </w:r>
      <w:r w:rsidR="00A92360" w:rsidRPr="00A95BD1">
        <w:rPr>
          <w:rFonts w:asciiTheme="minorHAnsi" w:hAnsiTheme="minorHAnsi"/>
          <w:lang w:val="fr-FR"/>
        </w:rPr>
        <w:t xml:space="preserve"> Centre de Développement Professionnel</w:t>
      </w:r>
      <w:r w:rsidRPr="00A95BD1">
        <w:rPr>
          <w:rFonts w:asciiTheme="minorHAnsi" w:hAnsiTheme="minorHAnsi"/>
          <w:lang w:val="fr-FR"/>
        </w:rPr>
        <w:t xml:space="preserve"> sera invité à chaque réunion de la Commission de suivi et de recours.</w:t>
      </w:r>
    </w:p>
    <w:p w:rsidR="00603D29" w:rsidRPr="00A95BD1" w:rsidRDefault="00603D29" w:rsidP="006D64FF">
      <w:pPr>
        <w:tabs>
          <w:tab w:val="left" w:pos="1944"/>
        </w:tabs>
        <w:spacing w:line="288" w:lineRule="exact"/>
        <w:ind w:right="3"/>
        <w:jc w:val="both"/>
        <w:rPr>
          <w:rFonts w:asciiTheme="minorHAnsi" w:hAnsiTheme="minorHAnsi"/>
          <w:sz w:val="16"/>
          <w:szCs w:val="16"/>
          <w:lang w:val="fr-FR"/>
        </w:rPr>
      </w:pPr>
    </w:p>
    <w:p w:rsidR="00F268D1" w:rsidRPr="00A95BD1" w:rsidRDefault="00F268D1" w:rsidP="006D64FF">
      <w:pPr>
        <w:tabs>
          <w:tab w:val="left" w:pos="1944"/>
        </w:tabs>
        <w:spacing w:line="288" w:lineRule="exact"/>
        <w:ind w:right="3"/>
        <w:jc w:val="both"/>
        <w:rPr>
          <w:rFonts w:asciiTheme="minorHAnsi" w:hAnsiTheme="minorHAnsi"/>
          <w:lang w:val="fr-FR"/>
        </w:rPr>
      </w:pPr>
      <w:r w:rsidRPr="00A95BD1">
        <w:rPr>
          <w:rFonts w:asciiTheme="minorHAnsi" w:hAnsiTheme="minorHAnsi"/>
          <w:lang w:val="fr-FR"/>
        </w:rPr>
        <w:t xml:space="preserve">La Commission se réunira trimestriellement, et aura pour objet : </w:t>
      </w:r>
    </w:p>
    <w:p w:rsidR="00F268D1" w:rsidRPr="00A95BD1" w:rsidRDefault="00F268D1" w:rsidP="006D64FF">
      <w:pPr>
        <w:tabs>
          <w:tab w:val="left" w:pos="1944"/>
        </w:tabs>
        <w:spacing w:line="288" w:lineRule="exact"/>
        <w:ind w:right="3"/>
        <w:jc w:val="both"/>
        <w:rPr>
          <w:rFonts w:asciiTheme="minorHAnsi" w:hAnsiTheme="minorHAnsi"/>
          <w:sz w:val="16"/>
          <w:szCs w:val="16"/>
          <w:lang w:val="fr-FR"/>
        </w:rPr>
      </w:pPr>
    </w:p>
    <w:p w:rsidR="00F268D1" w:rsidRPr="00A95BD1" w:rsidRDefault="002B33C1" w:rsidP="004E0B76">
      <w:pPr>
        <w:pStyle w:val="Paragraphedeliste"/>
        <w:numPr>
          <w:ilvl w:val="0"/>
          <w:numId w:val="29"/>
        </w:numPr>
        <w:ind w:left="567" w:right="3" w:hanging="283"/>
        <w:jc w:val="both"/>
        <w:rPr>
          <w:rFonts w:asciiTheme="minorHAnsi" w:eastAsia="Times New Roman" w:hAnsiTheme="minorHAnsi"/>
          <w:color w:val="000000"/>
          <w:lang w:val="fr-FR" w:eastAsia="fr-FR"/>
        </w:rPr>
      </w:pPr>
      <w:r w:rsidRPr="00A95BD1">
        <w:rPr>
          <w:rFonts w:asciiTheme="minorHAnsi" w:hAnsiTheme="minorHAnsi"/>
          <w:lang w:val="fr-FR"/>
        </w:rPr>
        <w:t>l</w:t>
      </w:r>
      <w:r w:rsidR="00F268D1" w:rsidRPr="00A95BD1">
        <w:rPr>
          <w:rFonts w:asciiTheme="minorHAnsi" w:hAnsiTheme="minorHAnsi"/>
          <w:lang w:val="fr-FR"/>
        </w:rPr>
        <w:t xml:space="preserve">e suivi des </w:t>
      </w:r>
      <w:r w:rsidR="00F268D1" w:rsidRPr="00A95BD1">
        <w:rPr>
          <w:rFonts w:asciiTheme="minorHAnsi" w:eastAsia="Times New Roman" w:hAnsiTheme="minorHAnsi"/>
          <w:color w:val="000000"/>
          <w:lang w:val="fr-FR" w:eastAsia="fr-FR"/>
        </w:rPr>
        <w:t xml:space="preserve">informations relatives à l'application de l'Accord, </w:t>
      </w:r>
      <w:r w:rsidR="00A374F8" w:rsidRPr="00A95BD1">
        <w:rPr>
          <w:rFonts w:asciiTheme="minorHAnsi" w:eastAsia="Times New Roman" w:hAnsiTheme="minorHAnsi"/>
          <w:color w:val="000000"/>
          <w:lang w:val="fr-FR" w:eastAsia="fr-FR"/>
        </w:rPr>
        <w:t xml:space="preserve">l’utilisation du budget de Formation et VAE (cf. article 3.1.2) </w:t>
      </w:r>
      <w:r w:rsidR="00F268D1" w:rsidRPr="00A95BD1">
        <w:rPr>
          <w:rFonts w:asciiTheme="minorHAnsi" w:eastAsia="Times New Roman" w:hAnsiTheme="minorHAnsi"/>
          <w:color w:val="000000"/>
          <w:lang w:val="fr-FR" w:eastAsia="fr-FR"/>
        </w:rPr>
        <w:t xml:space="preserve">ainsi que l’identification des conséquences des évolutions législatives, règlementaires et conventionnelle ; </w:t>
      </w:r>
    </w:p>
    <w:p w:rsidR="00F268D1" w:rsidRPr="00A95BD1" w:rsidRDefault="002B33C1" w:rsidP="004E0B76">
      <w:pPr>
        <w:pStyle w:val="Paragraphedeliste"/>
        <w:numPr>
          <w:ilvl w:val="0"/>
          <w:numId w:val="28"/>
        </w:numPr>
        <w:tabs>
          <w:tab w:val="left" w:pos="1944"/>
        </w:tabs>
        <w:spacing w:line="288" w:lineRule="exact"/>
        <w:ind w:left="567" w:right="3" w:hanging="283"/>
        <w:jc w:val="both"/>
        <w:rPr>
          <w:rFonts w:asciiTheme="minorHAnsi" w:hAnsiTheme="minorHAnsi"/>
          <w:lang w:val="fr-FR"/>
        </w:rPr>
      </w:pPr>
      <w:r w:rsidRPr="00A95BD1">
        <w:rPr>
          <w:rFonts w:asciiTheme="minorHAnsi" w:eastAsia="Times New Roman" w:hAnsiTheme="minorHAnsi"/>
          <w:color w:val="000000"/>
          <w:lang w:val="fr-FR" w:eastAsia="fr-FR"/>
        </w:rPr>
        <w:t>l</w:t>
      </w:r>
      <w:r w:rsidR="00F268D1" w:rsidRPr="00A95BD1">
        <w:rPr>
          <w:rFonts w:asciiTheme="minorHAnsi" w:eastAsia="Times New Roman" w:hAnsiTheme="minorHAnsi"/>
          <w:color w:val="000000"/>
          <w:lang w:val="fr-FR" w:eastAsia="fr-FR"/>
        </w:rPr>
        <w:t xml:space="preserve">’information par le Centre de Développement Professionnel </w:t>
      </w:r>
      <w:r w:rsidR="00EA54D3" w:rsidRPr="00A95BD1">
        <w:rPr>
          <w:rFonts w:asciiTheme="minorHAnsi" w:eastAsia="Times New Roman" w:hAnsiTheme="minorHAnsi"/>
          <w:color w:val="000000"/>
          <w:lang w:val="fr-FR" w:eastAsia="fr-FR"/>
        </w:rPr>
        <w:t>du</w:t>
      </w:r>
      <w:r w:rsidR="00F268D1" w:rsidRPr="00A95BD1">
        <w:rPr>
          <w:rFonts w:asciiTheme="minorHAnsi" w:eastAsia="Times New Roman" w:hAnsiTheme="minorHAnsi"/>
          <w:color w:val="000000"/>
          <w:lang w:val="fr-FR" w:eastAsia="fr-FR"/>
        </w:rPr>
        <w:t xml:space="preserve"> bilan de son activité à date.</w:t>
      </w:r>
    </w:p>
    <w:p w:rsidR="00A374F8" w:rsidRPr="00A95BD1" w:rsidRDefault="002B33C1" w:rsidP="004E0B76">
      <w:pPr>
        <w:pStyle w:val="Paragraphedeliste"/>
        <w:numPr>
          <w:ilvl w:val="0"/>
          <w:numId w:val="28"/>
        </w:numPr>
        <w:tabs>
          <w:tab w:val="left" w:pos="1944"/>
        </w:tabs>
        <w:spacing w:line="288" w:lineRule="exact"/>
        <w:ind w:left="567" w:right="3" w:hanging="283"/>
        <w:jc w:val="both"/>
        <w:rPr>
          <w:rFonts w:asciiTheme="minorHAnsi" w:hAnsiTheme="minorHAnsi"/>
          <w:lang w:val="fr-FR"/>
        </w:rPr>
      </w:pPr>
      <w:r w:rsidRPr="00A95BD1">
        <w:rPr>
          <w:rFonts w:asciiTheme="minorHAnsi" w:eastAsia="Times New Roman" w:hAnsiTheme="minorHAnsi"/>
          <w:color w:val="000000"/>
          <w:lang w:val="fr-FR" w:eastAsia="fr-FR"/>
        </w:rPr>
        <w:t>d</w:t>
      </w:r>
      <w:r w:rsidR="00F268D1" w:rsidRPr="00A95BD1">
        <w:rPr>
          <w:rFonts w:asciiTheme="minorHAnsi" w:eastAsia="Times New Roman" w:hAnsiTheme="minorHAnsi"/>
          <w:color w:val="000000"/>
          <w:lang w:val="fr-FR" w:eastAsia="fr-FR"/>
        </w:rPr>
        <w:t xml:space="preserve">’étudier les cas litigieux </w:t>
      </w:r>
      <w:r w:rsidR="005D044D" w:rsidRPr="00A95BD1">
        <w:rPr>
          <w:rFonts w:asciiTheme="minorHAnsi" w:eastAsia="Times New Roman" w:hAnsiTheme="minorHAnsi"/>
          <w:color w:val="000000"/>
          <w:lang w:val="fr-FR" w:eastAsia="fr-FR"/>
        </w:rPr>
        <w:t xml:space="preserve">dans le cadre de l’exécution de l’accord </w:t>
      </w:r>
      <w:r w:rsidR="00F268D1" w:rsidRPr="00A95BD1">
        <w:rPr>
          <w:rFonts w:asciiTheme="minorHAnsi" w:eastAsia="Times New Roman" w:hAnsiTheme="minorHAnsi"/>
          <w:color w:val="000000"/>
          <w:lang w:val="fr-FR" w:eastAsia="fr-FR"/>
        </w:rPr>
        <w:t>;</w:t>
      </w:r>
    </w:p>
    <w:p w:rsidR="00F268D1" w:rsidRPr="00A95BD1" w:rsidRDefault="002B33C1" w:rsidP="00B17A70">
      <w:pPr>
        <w:pStyle w:val="Paragraphedeliste"/>
        <w:numPr>
          <w:ilvl w:val="0"/>
          <w:numId w:val="28"/>
        </w:numPr>
        <w:tabs>
          <w:tab w:val="left" w:pos="1944"/>
        </w:tabs>
        <w:spacing w:line="288" w:lineRule="exact"/>
        <w:ind w:left="567" w:right="3" w:hanging="283"/>
        <w:jc w:val="both"/>
        <w:rPr>
          <w:rFonts w:asciiTheme="minorHAnsi" w:hAnsiTheme="minorHAnsi"/>
          <w:lang w:val="fr-FR"/>
        </w:rPr>
      </w:pPr>
      <w:r w:rsidRPr="00A95BD1">
        <w:rPr>
          <w:rFonts w:asciiTheme="minorHAnsi" w:eastAsia="Times New Roman" w:hAnsiTheme="minorHAnsi"/>
          <w:color w:val="000000"/>
          <w:lang w:val="fr-FR" w:eastAsia="fr-FR"/>
        </w:rPr>
        <w:t>d</w:t>
      </w:r>
      <w:r w:rsidR="00064016" w:rsidRPr="00A95BD1">
        <w:rPr>
          <w:rFonts w:asciiTheme="minorHAnsi" w:eastAsia="Times New Roman" w:hAnsiTheme="minorHAnsi"/>
          <w:color w:val="000000"/>
          <w:lang w:val="fr-FR" w:eastAsia="fr-FR"/>
        </w:rPr>
        <w:t>e v</w:t>
      </w:r>
      <w:r w:rsidR="00F268D1" w:rsidRPr="00A95BD1">
        <w:rPr>
          <w:rFonts w:asciiTheme="minorHAnsi" w:eastAsia="Times New Roman" w:hAnsiTheme="minorHAnsi"/>
          <w:color w:val="000000"/>
          <w:lang w:val="fr-FR" w:eastAsia="fr-FR"/>
        </w:rPr>
        <w:t>eiller à l’application et à l'interprétation homogène de l'Accord sur les différentes entités composant le périmètre de l'Accord.</w:t>
      </w:r>
    </w:p>
    <w:p w:rsidR="004B46A4" w:rsidRPr="00A95BD1" w:rsidRDefault="004B46A4" w:rsidP="008A1275">
      <w:pPr>
        <w:ind w:left="567" w:right="3" w:hanging="283"/>
        <w:jc w:val="both"/>
        <w:rPr>
          <w:rFonts w:asciiTheme="minorHAnsi" w:eastAsia="Times New Roman" w:hAnsiTheme="minorHAnsi"/>
          <w:color w:val="000000"/>
          <w:sz w:val="16"/>
          <w:lang w:val="fr-FR" w:eastAsia="fr-FR"/>
        </w:rPr>
      </w:pPr>
    </w:p>
    <w:p w:rsidR="004E0B76" w:rsidRPr="00A95BD1" w:rsidRDefault="004E0B76" w:rsidP="00EA54D3">
      <w:pPr>
        <w:tabs>
          <w:tab w:val="left" w:pos="1944"/>
        </w:tabs>
        <w:spacing w:line="288" w:lineRule="exact"/>
        <w:ind w:right="3"/>
        <w:jc w:val="both"/>
        <w:rPr>
          <w:rFonts w:asciiTheme="minorHAnsi" w:hAnsiTheme="minorHAnsi"/>
          <w:lang w:val="fr-FR"/>
        </w:rPr>
      </w:pPr>
      <w:r w:rsidRPr="00A95BD1">
        <w:rPr>
          <w:rFonts w:asciiTheme="minorHAnsi" w:hAnsiTheme="minorHAnsi"/>
          <w:lang w:val="fr-FR"/>
        </w:rPr>
        <w:t>Les membres de la Commission bénéficieront d’un crédit d’heure</w:t>
      </w:r>
      <w:r w:rsidR="000713AA" w:rsidRPr="00A95BD1">
        <w:rPr>
          <w:rFonts w:asciiTheme="minorHAnsi" w:hAnsiTheme="minorHAnsi"/>
          <w:lang w:val="fr-FR"/>
        </w:rPr>
        <w:t>s de délégation de 2 jours</w:t>
      </w:r>
      <w:r w:rsidRPr="00A95BD1">
        <w:rPr>
          <w:rFonts w:asciiTheme="minorHAnsi" w:hAnsiTheme="minorHAnsi"/>
          <w:lang w:val="fr-FR"/>
        </w:rPr>
        <w:t xml:space="preserve"> par mois. Ce crédit d’heures individuel ne pourra être mutualisé </w:t>
      </w:r>
      <w:r w:rsidR="005D3ECA" w:rsidRPr="00A95BD1">
        <w:rPr>
          <w:rFonts w:asciiTheme="minorHAnsi" w:hAnsiTheme="minorHAnsi"/>
          <w:lang w:val="fr-FR"/>
        </w:rPr>
        <w:t>entre</w:t>
      </w:r>
      <w:r w:rsidRPr="00A95BD1">
        <w:rPr>
          <w:rFonts w:asciiTheme="minorHAnsi" w:hAnsiTheme="minorHAnsi"/>
          <w:lang w:val="fr-FR"/>
        </w:rPr>
        <w:t xml:space="preserve"> les membres de la Commission</w:t>
      </w:r>
      <w:r w:rsidR="005D3ECA" w:rsidRPr="00A95BD1">
        <w:rPr>
          <w:rFonts w:asciiTheme="minorHAnsi" w:hAnsiTheme="minorHAnsi"/>
          <w:lang w:val="fr-FR"/>
        </w:rPr>
        <w:t>, ni</w:t>
      </w:r>
      <w:r w:rsidRPr="00A95BD1">
        <w:rPr>
          <w:rFonts w:asciiTheme="minorHAnsi" w:hAnsiTheme="minorHAnsi"/>
          <w:lang w:val="fr-FR"/>
        </w:rPr>
        <w:t xml:space="preserve"> reporté d’un mois </w:t>
      </w:r>
      <w:r w:rsidR="005D3ECA" w:rsidRPr="00A95BD1">
        <w:rPr>
          <w:rFonts w:asciiTheme="minorHAnsi" w:hAnsiTheme="minorHAnsi"/>
          <w:lang w:val="fr-FR"/>
        </w:rPr>
        <w:t>à</w:t>
      </w:r>
      <w:r w:rsidRPr="00A95BD1">
        <w:rPr>
          <w:rFonts w:asciiTheme="minorHAnsi" w:hAnsiTheme="minorHAnsi"/>
          <w:lang w:val="fr-FR"/>
        </w:rPr>
        <w:t xml:space="preserve"> l’autre.</w:t>
      </w:r>
    </w:p>
    <w:p w:rsidR="004E0B76" w:rsidRPr="00A95BD1" w:rsidRDefault="004E0B76" w:rsidP="004E0B76">
      <w:pPr>
        <w:ind w:left="567" w:right="3" w:hanging="283"/>
        <w:jc w:val="both"/>
        <w:rPr>
          <w:rFonts w:asciiTheme="minorHAnsi" w:hAnsiTheme="minorHAnsi"/>
          <w:sz w:val="14"/>
          <w:lang w:val="fr-FR"/>
        </w:rPr>
      </w:pPr>
    </w:p>
    <w:p w:rsidR="00EA54D3" w:rsidRPr="00A95BD1" w:rsidRDefault="004B46A4" w:rsidP="00EA54D3">
      <w:pPr>
        <w:tabs>
          <w:tab w:val="left" w:pos="1944"/>
        </w:tabs>
        <w:spacing w:line="288" w:lineRule="exact"/>
        <w:ind w:right="3"/>
        <w:jc w:val="both"/>
        <w:rPr>
          <w:rFonts w:asciiTheme="minorHAnsi" w:hAnsiTheme="minorHAnsi"/>
          <w:lang w:val="fr-FR"/>
        </w:rPr>
      </w:pPr>
      <w:r w:rsidRPr="00A95BD1">
        <w:rPr>
          <w:rFonts w:asciiTheme="minorHAnsi" w:hAnsiTheme="minorHAnsi"/>
          <w:lang w:val="fr-FR"/>
        </w:rPr>
        <w:t>Une réunion supplémentaire pourra être demandée par la majorité des membres de la Commission en cas de circonstances exceptionnelles liées à une situation d’urgence avérée.</w:t>
      </w:r>
    </w:p>
    <w:p w:rsidR="004B46A4" w:rsidRPr="00A95BD1" w:rsidRDefault="004B46A4" w:rsidP="008A1275">
      <w:pPr>
        <w:ind w:left="567" w:right="3" w:hanging="283"/>
        <w:jc w:val="both"/>
        <w:rPr>
          <w:rFonts w:asciiTheme="minorHAnsi" w:eastAsia="Times New Roman" w:hAnsiTheme="minorHAnsi"/>
          <w:color w:val="000000"/>
          <w:sz w:val="16"/>
          <w:lang w:val="fr-FR" w:eastAsia="fr-FR"/>
        </w:rPr>
      </w:pPr>
    </w:p>
    <w:p w:rsidR="00EA54D3" w:rsidRPr="00A95BD1" w:rsidRDefault="00EA54D3" w:rsidP="00F70EE1">
      <w:pPr>
        <w:tabs>
          <w:tab w:val="left" w:pos="1944"/>
        </w:tabs>
        <w:spacing w:line="288" w:lineRule="exact"/>
        <w:ind w:right="3"/>
        <w:jc w:val="both"/>
        <w:rPr>
          <w:rFonts w:asciiTheme="minorHAnsi" w:hAnsiTheme="minorHAnsi"/>
          <w:lang w:val="fr-FR"/>
        </w:rPr>
      </w:pPr>
      <w:r w:rsidRPr="00A95BD1">
        <w:rPr>
          <w:rFonts w:asciiTheme="minorHAnsi" w:hAnsiTheme="minorHAnsi"/>
          <w:lang w:val="fr-FR"/>
        </w:rPr>
        <w:t xml:space="preserve">Préalablement à chaque réunion de la Commission de suivi et de recours, </w:t>
      </w:r>
      <w:r w:rsidR="004B46A4" w:rsidRPr="00A95BD1">
        <w:rPr>
          <w:rFonts w:asciiTheme="minorHAnsi" w:hAnsiTheme="minorHAnsi"/>
          <w:lang w:val="fr-FR"/>
        </w:rPr>
        <w:t>un ordre du jour</w:t>
      </w:r>
      <w:r w:rsidR="004B46A4" w:rsidRPr="00A95BD1">
        <w:rPr>
          <w:i/>
          <w:iCs/>
          <w:color w:val="1F497D"/>
          <w:lang w:val="fr-FR"/>
        </w:rPr>
        <w:t xml:space="preserve"> </w:t>
      </w:r>
      <w:r w:rsidRPr="00A95BD1">
        <w:rPr>
          <w:rFonts w:asciiTheme="minorHAnsi" w:hAnsiTheme="minorHAnsi"/>
          <w:lang w:val="fr-FR"/>
        </w:rPr>
        <w:t>des indicateurs de suivi qualitatifs et quantitatifs seront mis à jour et transmis :</w:t>
      </w:r>
    </w:p>
    <w:p w:rsidR="00EA54D3" w:rsidRPr="00A95BD1" w:rsidRDefault="00D10706" w:rsidP="00B17A70">
      <w:pPr>
        <w:pStyle w:val="Paragraphedeliste"/>
        <w:numPr>
          <w:ilvl w:val="1"/>
          <w:numId w:val="80"/>
        </w:numPr>
        <w:ind w:left="567" w:hanging="284"/>
        <w:rPr>
          <w:rFonts w:asciiTheme="minorHAnsi" w:hAnsiTheme="minorHAnsi"/>
          <w:lang w:val="fr-FR"/>
        </w:rPr>
      </w:pPr>
      <w:r w:rsidRPr="00A95BD1">
        <w:rPr>
          <w:rFonts w:asciiTheme="minorHAnsi" w:hAnsiTheme="minorHAnsi"/>
          <w:lang w:val="fr-FR"/>
        </w:rPr>
        <w:t xml:space="preserve">les </w:t>
      </w:r>
      <w:r w:rsidR="00EA54D3" w:rsidRPr="00A95BD1">
        <w:rPr>
          <w:rFonts w:asciiTheme="minorHAnsi" w:hAnsiTheme="minorHAnsi"/>
          <w:lang w:val="fr-FR"/>
        </w:rPr>
        <w:t>postes ouverts au repositionnement</w:t>
      </w:r>
      <w:r w:rsidRPr="00A95BD1">
        <w:rPr>
          <w:rFonts w:asciiTheme="minorHAnsi" w:hAnsiTheme="minorHAnsi"/>
          <w:lang w:val="fr-FR"/>
        </w:rPr>
        <w:t xml:space="preserve"> à date ;</w:t>
      </w:r>
    </w:p>
    <w:p w:rsidR="00005A20" w:rsidRPr="00A95BD1" w:rsidRDefault="00005A20" w:rsidP="00B17A70">
      <w:pPr>
        <w:pStyle w:val="Paragraphedeliste"/>
        <w:numPr>
          <w:ilvl w:val="1"/>
          <w:numId w:val="80"/>
        </w:numPr>
        <w:ind w:left="567" w:hanging="284"/>
        <w:rPr>
          <w:rFonts w:asciiTheme="minorHAnsi" w:hAnsiTheme="minorHAnsi"/>
          <w:lang w:val="fr-FR"/>
        </w:rPr>
      </w:pPr>
      <w:r w:rsidRPr="00A95BD1">
        <w:rPr>
          <w:rFonts w:asciiTheme="minorHAnsi" w:hAnsiTheme="minorHAnsi"/>
          <w:lang w:val="fr-FR"/>
        </w:rPr>
        <w:t>L’utilisation du budget formation prévu par l’accord</w:t>
      </w:r>
    </w:p>
    <w:p w:rsidR="00EA54D3" w:rsidRPr="00A95BD1" w:rsidRDefault="00D10706" w:rsidP="00B17A70">
      <w:pPr>
        <w:pStyle w:val="Paragraphedeliste"/>
        <w:numPr>
          <w:ilvl w:val="1"/>
          <w:numId w:val="80"/>
        </w:numPr>
        <w:tabs>
          <w:tab w:val="left" w:pos="1944"/>
        </w:tabs>
        <w:spacing w:line="288" w:lineRule="exact"/>
        <w:ind w:left="567" w:right="3" w:hanging="284"/>
        <w:jc w:val="both"/>
        <w:rPr>
          <w:rFonts w:asciiTheme="minorHAnsi" w:hAnsiTheme="minorHAnsi"/>
          <w:lang w:val="fr-FR"/>
        </w:rPr>
      </w:pPr>
      <w:r w:rsidRPr="00A95BD1">
        <w:rPr>
          <w:rFonts w:asciiTheme="minorHAnsi" w:hAnsiTheme="minorHAnsi"/>
          <w:lang w:val="fr-FR"/>
        </w:rPr>
        <w:t>l</w:t>
      </w:r>
      <w:r w:rsidR="00EA54D3" w:rsidRPr="00A95BD1">
        <w:rPr>
          <w:rFonts w:asciiTheme="minorHAnsi" w:hAnsiTheme="minorHAnsi"/>
          <w:lang w:val="fr-FR"/>
        </w:rPr>
        <w:t>e nombre de volontariats exprimés pour chaque mesure de l’Accord Social Groupe (repositionnement interne et mesures d’accompagnement à la mobilité externe, volontariat de solidarité)</w:t>
      </w:r>
      <w:r w:rsidRPr="00A95BD1">
        <w:rPr>
          <w:rFonts w:asciiTheme="minorHAnsi" w:hAnsiTheme="minorHAnsi"/>
          <w:lang w:val="fr-FR"/>
        </w:rPr>
        <w:t xml:space="preserve"> soit : </w:t>
      </w:r>
    </w:p>
    <w:p w:rsidR="00EA54D3" w:rsidRPr="00A95BD1" w:rsidRDefault="00D10706" w:rsidP="004E0B76">
      <w:pPr>
        <w:pStyle w:val="Paragraphedeliste"/>
        <w:numPr>
          <w:ilvl w:val="2"/>
          <w:numId w:val="81"/>
        </w:numPr>
        <w:spacing w:line="288" w:lineRule="exact"/>
        <w:ind w:left="851" w:right="3" w:hanging="284"/>
        <w:jc w:val="both"/>
        <w:rPr>
          <w:rFonts w:asciiTheme="minorHAnsi" w:hAnsiTheme="minorHAnsi"/>
          <w:lang w:val="fr-FR"/>
        </w:rPr>
      </w:pPr>
      <w:r w:rsidRPr="00A95BD1">
        <w:rPr>
          <w:rFonts w:asciiTheme="minorHAnsi" w:hAnsiTheme="minorHAnsi"/>
          <w:lang w:val="fr-FR"/>
        </w:rPr>
        <w:t>l</w:t>
      </w:r>
      <w:r w:rsidR="00EA54D3" w:rsidRPr="00A95BD1">
        <w:rPr>
          <w:rFonts w:asciiTheme="minorHAnsi" w:hAnsiTheme="minorHAnsi"/>
          <w:lang w:val="fr-FR"/>
        </w:rPr>
        <w:t>e nombre de candidatures aux postes de repositionnement interne</w:t>
      </w:r>
      <w:r w:rsidRPr="00A95BD1">
        <w:rPr>
          <w:rFonts w:asciiTheme="minorHAnsi" w:hAnsiTheme="minorHAnsi"/>
          <w:lang w:val="fr-FR"/>
        </w:rPr>
        <w:t> ;</w:t>
      </w:r>
    </w:p>
    <w:p w:rsidR="00EA54D3" w:rsidRPr="00A95BD1" w:rsidRDefault="00D10706" w:rsidP="004E0B76">
      <w:pPr>
        <w:pStyle w:val="Paragraphedeliste"/>
        <w:numPr>
          <w:ilvl w:val="2"/>
          <w:numId w:val="81"/>
        </w:numPr>
        <w:spacing w:line="288" w:lineRule="exact"/>
        <w:ind w:left="851" w:right="3" w:hanging="284"/>
        <w:jc w:val="both"/>
        <w:rPr>
          <w:rFonts w:asciiTheme="minorHAnsi" w:hAnsiTheme="minorHAnsi"/>
          <w:lang w:val="fr-FR"/>
        </w:rPr>
      </w:pPr>
      <w:r w:rsidRPr="00A95BD1">
        <w:rPr>
          <w:rFonts w:asciiTheme="minorHAnsi" w:hAnsiTheme="minorHAnsi"/>
          <w:lang w:val="fr-FR"/>
        </w:rPr>
        <w:t>l</w:t>
      </w:r>
      <w:r w:rsidR="00EA54D3" w:rsidRPr="00A95BD1">
        <w:rPr>
          <w:rFonts w:asciiTheme="minorHAnsi" w:hAnsiTheme="minorHAnsi"/>
          <w:lang w:val="fr-FR"/>
        </w:rPr>
        <w:t>e taux d’acceptation des candidatures et les motifs de refus</w:t>
      </w:r>
      <w:r w:rsidRPr="00A95BD1">
        <w:rPr>
          <w:rFonts w:asciiTheme="minorHAnsi" w:hAnsiTheme="minorHAnsi"/>
          <w:lang w:val="fr-FR"/>
        </w:rPr>
        <w:t> ;</w:t>
      </w:r>
    </w:p>
    <w:p w:rsidR="00EA54D3" w:rsidRPr="00A95BD1" w:rsidRDefault="00D10706" w:rsidP="004E0B76">
      <w:pPr>
        <w:pStyle w:val="Paragraphedeliste"/>
        <w:numPr>
          <w:ilvl w:val="2"/>
          <w:numId w:val="81"/>
        </w:numPr>
        <w:spacing w:line="288" w:lineRule="exact"/>
        <w:ind w:left="851" w:right="3" w:hanging="284"/>
        <w:jc w:val="both"/>
        <w:rPr>
          <w:rFonts w:asciiTheme="minorHAnsi" w:hAnsiTheme="minorHAnsi"/>
          <w:lang w:val="fr-FR"/>
        </w:rPr>
      </w:pPr>
      <w:r w:rsidRPr="00A95BD1">
        <w:rPr>
          <w:rFonts w:asciiTheme="minorHAnsi" w:hAnsiTheme="minorHAnsi"/>
          <w:lang w:val="fr-FR"/>
        </w:rPr>
        <w:t>l</w:t>
      </w:r>
      <w:r w:rsidR="00EA54D3" w:rsidRPr="00A95BD1">
        <w:rPr>
          <w:rFonts w:asciiTheme="minorHAnsi" w:hAnsiTheme="minorHAnsi"/>
          <w:lang w:val="fr-FR"/>
        </w:rPr>
        <w:t xml:space="preserve">e nombre de repositionnements internes </w:t>
      </w:r>
      <w:r w:rsidR="002A72F3" w:rsidRPr="00A95BD1">
        <w:rPr>
          <w:rFonts w:asciiTheme="minorHAnsi" w:hAnsiTheme="minorHAnsi"/>
          <w:lang w:val="fr-FR"/>
        </w:rPr>
        <w:t>effectifs</w:t>
      </w:r>
      <w:r w:rsidRPr="00A95BD1">
        <w:rPr>
          <w:rFonts w:asciiTheme="minorHAnsi" w:hAnsiTheme="minorHAnsi"/>
          <w:lang w:val="fr-FR"/>
        </w:rPr>
        <w:t> ;</w:t>
      </w:r>
    </w:p>
    <w:p w:rsidR="00EA54D3" w:rsidRPr="00A95BD1" w:rsidRDefault="00D10706" w:rsidP="004E0B76">
      <w:pPr>
        <w:pStyle w:val="Paragraphedeliste"/>
        <w:numPr>
          <w:ilvl w:val="2"/>
          <w:numId w:val="81"/>
        </w:numPr>
        <w:spacing w:line="288" w:lineRule="exact"/>
        <w:ind w:left="851" w:right="3" w:hanging="284"/>
        <w:jc w:val="both"/>
        <w:rPr>
          <w:rFonts w:asciiTheme="minorHAnsi" w:hAnsiTheme="minorHAnsi"/>
          <w:lang w:val="fr-FR"/>
        </w:rPr>
      </w:pPr>
      <w:r w:rsidRPr="00A95BD1">
        <w:rPr>
          <w:rFonts w:asciiTheme="minorHAnsi" w:hAnsiTheme="minorHAnsi"/>
          <w:lang w:val="fr-FR"/>
        </w:rPr>
        <w:t>l</w:t>
      </w:r>
      <w:r w:rsidR="00EA54D3" w:rsidRPr="00A95BD1">
        <w:rPr>
          <w:rFonts w:asciiTheme="minorHAnsi" w:hAnsiTheme="minorHAnsi"/>
          <w:lang w:val="fr-FR"/>
        </w:rPr>
        <w:t xml:space="preserve">e nombre de </w:t>
      </w:r>
      <w:r w:rsidR="00574DC6" w:rsidRPr="00A95BD1">
        <w:rPr>
          <w:rFonts w:asciiTheme="minorHAnsi" w:hAnsiTheme="minorHAnsi"/>
          <w:lang w:val="fr-FR"/>
        </w:rPr>
        <w:t>salariés ayant exercé leur</w:t>
      </w:r>
      <w:r w:rsidR="00EA54D3" w:rsidRPr="00A95BD1">
        <w:rPr>
          <w:rFonts w:asciiTheme="minorHAnsi" w:hAnsiTheme="minorHAnsi"/>
          <w:lang w:val="fr-FR"/>
        </w:rPr>
        <w:t xml:space="preserve"> faculté de renonciation</w:t>
      </w:r>
      <w:r w:rsidRPr="00A95BD1">
        <w:rPr>
          <w:rFonts w:asciiTheme="minorHAnsi" w:hAnsiTheme="minorHAnsi"/>
          <w:lang w:val="fr-FR"/>
        </w:rPr>
        <w:t> prévue aux Chapitres 5 et 6 ;</w:t>
      </w:r>
    </w:p>
    <w:p w:rsidR="00EA54D3" w:rsidRPr="00A95BD1" w:rsidRDefault="00D10706" w:rsidP="004E0B76">
      <w:pPr>
        <w:pStyle w:val="Paragraphedeliste"/>
        <w:numPr>
          <w:ilvl w:val="2"/>
          <w:numId w:val="81"/>
        </w:numPr>
        <w:spacing w:line="288" w:lineRule="exact"/>
        <w:ind w:left="851" w:right="3" w:hanging="284"/>
        <w:jc w:val="both"/>
        <w:rPr>
          <w:rFonts w:asciiTheme="minorHAnsi" w:hAnsiTheme="minorHAnsi"/>
          <w:lang w:val="fr-FR"/>
        </w:rPr>
      </w:pPr>
      <w:r w:rsidRPr="00A95BD1">
        <w:rPr>
          <w:rFonts w:asciiTheme="minorHAnsi" w:hAnsiTheme="minorHAnsi"/>
          <w:lang w:val="fr-FR"/>
        </w:rPr>
        <w:t>l</w:t>
      </w:r>
      <w:r w:rsidR="00EA54D3" w:rsidRPr="00A95BD1">
        <w:rPr>
          <w:rFonts w:asciiTheme="minorHAnsi" w:hAnsiTheme="minorHAnsi"/>
          <w:lang w:val="fr-FR"/>
        </w:rPr>
        <w:t>e nombre de volontariat</w:t>
      </w:r>
      <w:r w:rsidR="00574DC6" w:rsidRPr="00A95BD1">
        <w:rPr>
          <w:rFonts w:asciiTheme="minorHAnsi" w:hAnsiTheme="minorHAnsi"/>
          <w:lang w:val="fr-FR"/>
        </w:rPr>
        <w:t>s</w:t>
      </w:r>
      <w:r w:rsidR="00EA54D3" w:rsidRPr="00A95BD1">
        <w:rPr>
          <w:rFonts w:asciiTheme="minorHAnsi" w:hAnsiTheme="minorHAnsi"/>
          <w:lang w:val="fr-FR"/>
        </w:rPr>
        <w:t xml:space="preserve"> de solidarité validé</w:t>
      </w:r>
      <w:r w:rsidR="00574DC6" w:rsidRPr="00A95BD1">
        <w:rPr>
          <w:rFonts w:asciiTheme="minorHAnsi" w:hAnsiTheme="minorHAnsi"/>
          <w:lang w:val="fr-FR"/>
        </w:rPr>
        <w:t>s</w:t>
      </w:r>
      <w:r w:rsidRPr="00A95BD1">
        <w:rPr>
          <w:rFonts w:asciiTheme="minorHAnsi" w:hAnsiTheme="minorHAnsi"/>
          <w:lang w:val="fr-FR"/>
        </w:rPr>
        <w:t> ;</w:t>
      </w:r>
    </w:p>
    <w:p w:rsidR="00EA54D3" w:rsidRPr="00A95BD1" w:rsidRDefault="00D10706" w:rsidP="004E0B76">
      <w:pPr>
        <w:pStyle w:val="Paragraphedeliste"/>
        <w:numPr>
          <w:ilvl w:val="2"/>
          <w:numId w:val="81"/>
        </w:numPr>
        <w:spacing w:line="288" w:lineRule="exact"/>
        <w:ind w:left="851" w:right="3" w:hanging="284"/>
        <w:jc w:val="both"/>
        <w:rPr>
          <w:rFonts w:asciiTheme="minorHAnsi" w:hAnsiTheme="minorHAnsi"/>
          <w:lang w:val="fr-FR"/>
        </w:rPr>
      </w:pPr>
      <w:r w:rsidRPr="00A95BD1">
        <w:rPr>
          <w:rFonts w:asciiTheme="minorHAnsi" w:hAnsiTheme="minorHAnsi"/>
          <w:lang w:val="fr-FR"/>
        </w:rPr>
        <w:t xml:space="preserve">le </w:t>
      </w:r>
      <w:r w:rsidR="00EA54D3" w:rsidRPr="00A95BD1">
        <w:rPr>
          <w:rFonts w:asciiTheme="minorHAnsi" w:hAnsiTheme="minorHAnsi"/>
          <w:lang w:val="fr-FR"/>
        </w:rPr>
        <w:t>nombre de repositionnement externe validés</w:t>
      </w:r>
      <w:r w:rsidRPr="00A95BD1">
        <w:rPr>
          <w:rFonts w:asciiTheme="minorHAnsi" w:hAnsiTheme="minorHAnsi"/>
          <w:lang w:val="fr-FR"/>
        </w:rPr>
        <w:t> ;</w:t>
      </w:r>
      <w:r w:rsidR="00EA54D3" w:rsidRPr="00A95BD1">
        <w:rPr>
          <w:rFonts w:asciiTheme="minorHAnsi" w:hAnsiTheme="minorHAnsi"/>
          <w:lang w:val="fr-FR"/>
        </w:rPr>
        <w:t xml:space="preserve"> </w:t>
      </w:r>
    </w:p>
    <w:p w:rsidR="002A72F3" w:rsidRPr="00A95BD1" w:rsidRDefault="00D10706" w:rsidP="004E0B76">
      <w:pPr>
        <w:pStyle w:val="Paragraphedeliste"/>
        <w:numPr>
          <w:ilvl w:val="2"/>
          <w:numId w:val="81"/>
        </w:numPr>
        <w:spacing w:line="288" w:lineRule="exact"/>
        <w:ind w:left="851" w:right="3" w:hanging="284"/>
        <w:jc w:val="both"/>
        <w:rPr>
          <w:rFonts w:asciiTheme="minorHAnsi" w:hAnsiTheme="minorHAnsi"/>
          <w:lang w:val="fr-FR"/>
        </w:rPr>
      </w:pPr>
      <w:r w:rsidRPr="00A95BD1">
        <w:rPr>
          <w:rFonts w:asciiTheme="minorHAnsi" w:hAnsiTheme="minorHAnsi"/>
          <w:lang w:val="fr-FR"/>
        </w:rPr>
        <w:t>l</w:t>
      </w:r>
      <w:r w:rsidR="00EA54D3" w:rsidRPr="00A95BD1">
        <w:rPr>
          <w:rFonts w:asciiTheme="minorHAnsi" w:hAnsiTheme="minorHAnsi"/>
          <w:lang w:val="fr-FR"/>
        </w:rPr>
        <w:t>e nombre de bénéficiaires des mesures d’accompagnement à la mobilité géographique par type de mesure</w:t>
      </w:r>
      <w:r w:rsidRPr="00A95BD1">
        <w:rPr>
          <w:rFonts w:asciiTheme="minorHAnsi" w:hAnsiTheme="minorHAnsi"/>
          <w:lang w:val="fr-FR"/>
        </w:rPr>
        <w:t> ;</w:t>
      </w:r>
    </w:p>
    <w:p w:rsidR="00E14DCE" w:rsidRPr="00A95BD1" w:rsidRDefault="002A72F3" w:rsidP="004E0B76">
      <w:pPr>
        <w:pStyle w:val="Paragraphedeliste"/>
        <w:numPr>
          <w:ilvl w:val="2"/>
          <w:numId w:val="81"/>
        </w:numPr>
        <w:spacing w:line="288" w:lineRule="exact"/>
        <w:ind w:left="851" w:right="3" w:hanging="284"/>
        <w:jc w:val="both"/>
        <w:rPr>
          <w:rFonts w:asciiTheme="minorHAnsi" w:hAnsiTheme="minorHAnsi"/>
          <w:lang w:val="fr-FR"/>
        </w:rPr>
      </w:pPr>
      <w:r w:rsidRPr="00A95BD1">
        <w:rPr>
          <w:rFonts w:asciiTheme="minorHAnsi" w:hAnsiTheme="minorHAnsi"/>
          <w:lang w:val="fr-FR"/>
        </w:rPr>
        <w:t>l</w:t>
      </w:r>
      <w:r w:rsidR="00E14DCE" w:rsidRPr="00A95BD1">
        <w:rPr>
          <w:rFonts w:asciiTheme="minorHAnsi" w:hAnsiTheme="minorHAnsi"/>
          <w:lang w:val="fr-FR"/>
        </w:rPr>
        <w:t>e nombre de bénéficiaires des mesures destinées aux</w:t>
      </w:r>
      <w:r w:rsidR="00EA54D3" w:rsidRPr="00A95BD1">
        <w:rPr>
          <w:rFonts w:asciiTheme="minorHAnsi" w:hAnsiTheme="minorHAnsi"/>
          <w:lang w:val="fr-FR"/>
        </w:rPr>
        <w:t xml:space="preserve"> populations dites sensibles au sens de l’article 1.8 de l’accord </w:t>
      </w:r>
      <w:r w:rsidR="00E14DCE" w:rsidRPr="00A95BD1">
        <w:rPr>
          <w:rFonts w:asciiTheme="minorHAnsi" w:hAnsiTheme="minorHAnsi"/>
          <w:lang w:val="fr-FR"/>
        </w:rPr>
        <w:t xml:space="preserve">et aux </w:t>
      </w:r>
      <w:r w:rsidR="00EA54D3" w:rsidRPr="00A95BD1">
        <w:rPr>
          <w:rFonts w:asciiTheme="minorHAnsi" w:hAnsiTheme="minorHAnsi"/>
          <w:lang w:val="fr-FR"/>
        </w:rPr>
        <w:t>représentants du personnel conformément aux dispositions de l’article 3.2 de l’accord</w:t>
      </w:r>
      <w:r w:rsidR="00D10706" w:rsidRPr="00A95BD1">
        <w:rPr>
          <w:rFonts w:asciiTheme="minorHAnsi" w:hAnsiTheme="minorHAnsi"/>
          <w:lang w:val="fr-FR"/>
        </w:rPr>
        <w:t>.</w:t>
      </w:r>
    </w:p>
    <w:p w:rsidR="00B0443F" w:rsidRPr="00A95BD1" w:rsidRDefault="004B46A4" w:rsidP="004B46A4">
      <w:pPr>
        <w:tabs>
          <w:tab w:val="left" w:pos="1005"/>
        </w:tabs>
        <w:ind w:right="3"/>
        <w:jc w:val="both"/>
        <w:rPr>
          <w:rFonts w:asciiTheme="minorHAnsi" w:hAnsiTheme="minorHAnsi"/>
          <w:lang w:val="fr-FR"/>
        </w:rPr>
        <w:sectPr w:rsidR="00B0443F" w:rsidRPr="00A95BD1" w:rsidSect="008D403D">
          <w:type w:val="continuous"/>
          <w:pgSz w:w="11909" w:h="16838"/>
          <w:pgMar w:top="1417" w:right="1417" w:bottom="1417" w:left="1417" w:header="720" w:footer="720" w:gutter="0"/>
          <w:cols w:space="720"/>
          <w:docGrid w:linePitch="299"/>
        </w:sectPr>
      </w:pPr>
      <w:r w:rsidRPr="00A95BD1">
        <w:rPr>
          <w:rFonts w:asciiTheme="minorHAnsi" w:hAnsiTheme="minorHAnsi"/>
          <w:lang w:val="fr-FR"/>
        </w:rPr>
        <w:tab/>
      </w:r>
    </w:p>
    <w:p w:rsidR="00F268D1" w:rsidRPr="00A95BD1" w:rsidRDefault="00F268D1" w:rsidP="00653663">
      <w:pPr>
        <w:pStyle w:val="Titre1"/>
        <w:spacing w:before="60"/>
        <w:ind w:right="6"/>
        <w:rPr>
          <w:rFonts w:eastAsia="Calibri"/>
        </w:rPr>
      </w:pPr>
      <w:bookmarkStart w:id="101" w:name="_Toc517187832"/>
      <w:r w:rsidRPr="00A95BD1">
        <w:rPr>
          <w:rFonts w:eastAsia="Calibri"/>
        </w:rPr>
        <w:lastRenderedPageBreak/>
        <w:t>Chapitre 9 : Autres dispositions</w:t>
      </w:r>
      <w:bookmarkEnd w:id="101"/>
    </w:p>
    <w:p w:rsidR="00F268D1" w:rsidRPr="00A95BD1" w:rsidRDefault="00F268D1" w:rsidP="006D64FF">
      <w:pPr>
        <w:pStyle w:val="Titre2"/>
        <w:ind w:right="3"/>
        <w:rPr>
          <w:rFonts w:eastAsia="Calibri"/>
        </w:rPr>
      </w:pPr>
      <w:bookmarkStart w:id="102" w:name="_Toc517187833"/>
      <w:r w:rsidRPr="00A95BD1">
        <w:rPr>
          <w:rFonts w:eastAsia="Calibri"/>
        </w:rPr>
        <w:t>9.1 : Entrée en vigueur et durée de l’accord</w:t>
      </w:r>
      <w:bookmarkEnd w:id="102"/>
      <w:r w:rsidRPr="00A95BD1">
        <w:rPr>
          <w:rFonts w:eastAsia="Calibri"/>
        </w:rPr>
        <w:t xml:space="preserve"> </w:t>
      </w:r>
    </w:p>
    <w:p w:rsidR="000B47B0" w:rsidRPr="00A95BD1" w:rsidRDefault="000B47B0" w:rsidP="006D64FF">
      <w:pPr>
        <w:spacing w:before="62" w:line="226" w:lineRule="exact"/>
        <w:ind w:right="3"/>
        <w:jc w:val="both"/>
        <w:textAlignment w:val="baseline"/>
        <w:rPr>
          <w:rFonts w:asciiTheme="minorHAnsi" w:eastAsia="Calibri" w:hAnsiTheme="minorHAnsi"/>
          <w:color w:val="000000"/>
          <w:lang w:val="fr-FR"/>
        </w:rPr>
      </w:pPr>
    </w:p>
    <w:p w:rsidR="00F268D1" w:rsidRPr="00A95BD1" w:rsidRDefault="00F268D1" w:rsidP="00653663">
      <w:pPr>
        <w:spacing w:before="160" w:line="226"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présent Accord entre en vigueur le lendemain du jour où les formalités de dépôt auront été</w:t>
      </w:r>
      <w:r w:rsidR="00064016" w:rsidRPr="00A95BD1">
        <w:rPr>
          <w:rFonts w:asciiTheme="minorHAnsi" w:eastAsia="Calibri" w:hAnsiTheme="minorHAnsi"/>
          <w:color w:val="000000"/>
          <w:lang w:val="fr-FR"/>
        </w:rPr>
        <w:t xml:space="preserve"> </w:t>
      </w:r>
      <w:r w:rsidRPr="00A95BD1">
        <w:rPr>
          <w:rFonts w:asciiTheme="minorHAnsi" w:eastAsia="Calibri" w:hAnsiTheme="minorHAnsi"/>
          <w:color w:val="000000"/>
          <w:lang w:val="fr-FR"/>
        </w:rPr>
        <w:t>effectuées.</w:t>
      </w:r>
    </w:p>
    <w:p w:rsidR="00F268D1" w:rsidRPr="00A95BD1" w:rsidRDefault="00F268D1" w:rsidP="00653663">
      <w:pPr>
        <w:spacing w:before="160" w:line="226"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Il est conclu pour une durée déterminée jusqu’au 30 juin 202</w:t>
      </w:r>
      <w:r w:rsidR="00B7403C" w:rsidRPr="00A95BD1">
        <w:rPr>
          <w:rFonts w:asciiTheme="minorHAnsi" w:eastAsia="Calibri" w:hAnsiTheme="minorHAnsi"/>
          <w:color w:val="000000"/>
          <w:lang w:val="fr-FR"/>
        </w:rPr>
        <w:t>1.</w:t>
      </w:r>
    </w:p>
    <w:p w:rsidR="00F268D1" w:rsidRPr="00A95BD1" w:rsidRDefault="00F268D1" w:rsidP="00653663">
      <w:pPr>
        <w:spacing w:before="160" w:line="290"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mesures sociales d’accompagnement en cours bénéficiant aux salariés à la date de l’expiration de l’accord se poursuivront jusqu’à l’échéance prévue dans les conditions applicables à chacune de ces mesures.</w:t>
      </w:r>
    </w:p>
    <w:p w:rsidR="00F268D1" w:rsidRPr="00A95BD1" w:rsidRDefault="00F268D1" w:rsidP="00653663">
      <w:pPr>
        <w:spacing w:before="160" w:line="226"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Il ne peut être renouvelé par tacite reconduction.</w:t>
      </w:r>
    </w:p>
    <w:p w:rsidR="00F268D1" w:rsidRPr="00A95BD1" w:rsidRDefault="00F268D1" w:rsidP="006D64FF">
      <w:pPr>
        <w:pStyle w:val="Titre2"/>
        <w:ind w:right="3"/>
        <w:rPr>
          <w:rFonts w:eastAsia="Calibri"/>
        </w:rPr>
      </w:pPr>
      <w:bookmarkStart w:id="103" w:name="_Toc517187834"/>
      <w:r w:rsidRPr="00A95BD1">
        <w:rPr>
          <w:rFonts w:eastAsia="Calibri"/>
        </w:rPr>
        <w:t>9.2 : Révision de l’accord</w:t>
      </w:r>
      <w:bookmarkEnd w:id="103"/>
      <w:r w:rsidRPr="00A95BD1">
        <w:rPr>
          <w:rFonts w:eastAsia="Calibri"/>
        </w:rPr>
        <w:t xml:space="preserve"> </w:t>
      </w:r>
    </w:p>
    <w:p w:rsidR="00F268D1" w:rsidRPr="00A95BD1" w:rsidRDefault="00F268D1" w:rsidP="00653663">
      <w:pPr>
        <w:spacing w:before="160" w:after="60" w:line="226"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présent accord peut être révisé selon les dispositions légales en vigueur.</w:t>
      </w:r>
    </w:p>
    <w:p w:rsidR="00F268D1" w:rsidRPr="00A95BD1" w:rsidRDefault="00F268D1" w:rsidP="00653663">
      <w:pPr>
        <w:spacing w:before="160" w:after="60" w:line="288"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Toute demande de révision devra être adressée par lettre recommandée avec accusé de réception et comporter, outre l’indication des dispositions dont la révision est demandée, des propositions de remplacement.</w:t>
      </w:r>
    </w:p>
    <w:p w:rsidR="00F268D1" w:rsidRPr="00A95BD1" w:rsidRDefault="00F268D1" w:rsidP="00653663">
      <w:pPr>
        <w:spacing w:before="160" w:after="60" w:line="290" w:lineRule="exact"/>
        <w:ind w:right="6"/>
        <w:jc w:val="both"/>
        <w:textAlignment w:val="baseline"/>
        <w:rPr>
          <w:rFonts w:asciiTheme="minorHAnsi" w:eastAsia="Calibri" w:hAnsiTheme="minorHAnsi"/>
          <w:color w:val="000000"/>
          <w:spacing w:val="-1"/>
          <w:lang w:val="fr-FR"/>
        </w:rPr>
      </w:pPr>
      <w:r w:rsidRPr="00A95BD1">
        <w:rPr>
          <w:rFonts w:asciiTheme="minorHAnsi" w:eastAsia="Calibri" w:hAnsiTheme="minorHAnsi"/>
          <w:color w:val="000000"/>
          <w:spacing w:val="-1"/>
          <w:lang w:val="fr-FR"/>
        </w:rPr>
        <w:t>Le plus rapidement possible et au plus tard dans un délai de 3 mois suivant la réception de cette lettre, les parties signataires, ou à l’issue du cycle électoral, les organisations syndicales représentatives non signataires ouvriront une négociation en vue de la rédaction d’un nouveau texte.</w:t>
      </w:r>
    </w:p>
    <w:p w:rsidR="00F268D1" w:rsidRPr="00A95BD1" w:rsidRDefault="00F268D1" w:rsidP="00653663">
      <w:pPr>
        <w:spacing w:before="160" w:after="60" w:line="288"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dispositions de l’accord dont la révision est demandée restent en vigueur jusqu’à la conclusion d’un nouvel accord ou, à défaut, sont maintenues.</w:t>
      </w:r>
    </w:p>
    <w:p w:rsidR="00F268D1" w:rsidRPr="00A95BD1" w:rsidRDefault="00F268D1" w:rsidP="00653663">
      <w:pPr>
        <w:spacing w:before="160" w:after="60" w:line="290"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Les dispositions de </w:t>
      </w:r>
      <w:proofErr w:type="gramStart"/>
      <w:r w:rsidRPr="00A95BD1">
        <w:rPr>
          <w:rFonts w:asciiTheme="minorHAnsi" w:eastAsia="Calibri" w:hAnsiTheme="minorHAnsi"/>
          <w:color w:val="000000"/>
          <w:lang w:val="fr-FR"/>
        </w:rPr>
        <w:t>l’avenant portant</w:t>
      </w:r>
      <w:proofErr w:type="gramEnd"/>
      <w:r w:rsidRPr="00A95BD1">
        <w:rPr>
          <w:rFonts w:asciiTheme="minorHAnsi" w:eastAsia="Calibri" w:hAnsiTheme="minorHAnsi"/>
          <w:color w:val="000000"/>
          <w:lang w:val="fr-FR"/>
        </w:rPr>
        <w:t xml:space="preserve"> révision se substitueront de plein droit à celles de l’accord qu’elles modifient et seront opposables au Groupe Nestlé Entreprises SAS et aux salariés liés par l’accord, à la date qui en aura été expressément convenue, ou à défaut le jour suivant son dépôt.</w:t>
      </w:r>
    </w:p>
    <w:p w:rsidR="00F268D1" w:rsidRPr="00A95BD1" w:rsidRDefault="00F268D1" w:rsidP="00653663">
      <w:pPr>
        <w:pStyle w:val="Titre2"/>
        <w:ind w:right="6"/>
        <w:rPr>
          <w:rFonts w:eastAsia="Calibri"/>
        </w:rPr>
      </w:pPr>
      <w:bookmarkStart w:id="104" w:name="_Toc517187835"/>
      <w:r w:rsidRPr="00A95BD1">
        <w:rPr>
          <w:rFonts w:eastAsia="Calibri"/>
        </w:rPr>
        <w:t>9.3 : Dépôt et publicité</w:t>
      </w:r>
      <w:bookmarkEnd w:id="104"/>
    </w:p>
    <w:p w:rsidR="00F268D1" w:rsidRPr="00A95BD1" w:rsidRDefault="00F268D1" w:rsidP="00653663">
      <w:pPr>
        <w:spacing w:before="160" w:after="60" w:line="288"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Le présent accord est établi en 10 exemplaires, dont un pour chacune des parties et un pour la </w:t>
      </w:r>
      <w:proofErr w:type="spellStart"/>
      <w:r w:rsidRPr="00A95BD1">
        <w:rPr>
          <w:rFonts w:asciiTheme="minorHAnsi" w:eastAsia="Calibri" w:hAnsiTheme="minorHAnsi"/>
          <w:color w:val="000000"/>
          <w:lang w:val="fr-FR"/>
        </w:rPr>
        <w:t>Direccte</w:t>
      </w:r>
      <w:proofErr w:type="spellEnd"/>
      <w:r w:rsidRPr="00A95BD1">
        <w:rPr>
          <w:rFonts w:asciiTheme="minorHAnsi" w:eastAsia="Calibri" w:hAnsiTheme="minorHAnsi"/>
          <w:color w:val="000000"/>
          <w:lang w:val="fr-FR"/>
        </w:rPr>
        <w:t>.</w:t>
      </w:r>
    </w:p>
    <w:p w:rsidR="00F268D1" w:rsidRPr="00A95BD1" w:rsidRDefault="00F268D1" w:rsidP="00653663">
      <w:pPr>
        <w:spacing w:before="160" w:after="60" w:line="293"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 présent Accord est notifié par la Direction, au sens de l’article L. 2231-5 du Code du travail, à l’ensemble des Organisations Syndicales représentatives, signataires ou non.</w:t>
      </w:r>
    </w:p>
    <w:p w:rsidR="00286F34" w:rsidRPr="00A95BD1" w:rsidRDefault="00286F34" w:rsidP="00653663">
      <w:pPr>
        <w:spacing w:before="160" w:after="60" w:line="293"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Les formalités de publicité et de dépôt de l’Accord seront réalisées par la Direction conformément aux dispositions légales en vigueur</w:t>
      </w:r>
      <w:r w:rsidR="00EC47A4" w:rsidRPr="00A95BD1">
        <w:rPr>
          <w:rFonts w:asciiTheme="minorHAnsi" w:eastAsia="Calibri" w:hAnsiTheme="minorHAnsi"/>
          <w:color w:val="000000"/>
          <w:lang w:val="fr-FR"/>
        </w:rPr>
        <w:t xml:space="preserve"> et notamment celles de l’article R.2231-1-1 du Code du travail dans la mesure où les parties entendent faire une publication partielle de cet accord</w:t>
      </w:r>
      <w:r w:rsidRPr="00A95BD1">
        <w:rPr>
          <w:rFonts w:asciiTheme="minorHAnsi" w:eastAsia="Calibri" w:hAnsiTheme="minorHAnsi"/>
          <w:color w:val="000000"/>
          <w:lang w:val="fr-FR"/>
        </w:rPr>
        <w:t>.</w:t>
      </w:r>
    </w:p>
    <w:p w:rsidR="00286F34" w:rsidRPr="00A95BD1" w:rsidRDefault="00286F34" w:rsidP="00653663">
      <w:pPr>
        <w:spacing w:before="160" w:after="60" w:line="293"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Enfin, le présent Accord sera publié sur l’intranet des Sociétés concernées. </w:t>
      </w:r>
    </w:p>
    <w:p w:rsidR="00653663" w:rsidRPr="00A95BD1" w:rsidRDefault="00286F34" w:rsidP="00653663">
      <w:pPr>
        <w:spacing w:before="360" w:after="60" w:line="293"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Fait à Noisiel, le </w:t>
      </w:r>
      <w:r w:rsidR="00E05E74">
        <w:rPr>
          <w:rFonts w:asciiTheme="minorHAnsi" w:eastAsia="Calibri" w:hAnsiTheme="minorHAnsi"/>
          <w:color w:val="000000"/>
          <w:lang w:val="fr-FR"/>
        </w:rPr>
        <w:t>28 juin</w:t>
      </w:r>
      <w:r w:rsidR="00592A2E" w:rsidRPr="00A95BD1">
        <w:rPr>
          <w:rFonts w:asciiTheme="minorHAnsi" w:eastAsia="Calibri" w:hAnsiTheme="minorHAnsi"/>
          <w:color w:val="000000"/>
          <w:lang w:val="fr-FR"/>
        </w:rPr>
        <w:t xml:space="preserve"> 2018</w:t>
      </w:r>
    </w:p>
    <w:p w:rsidR="00093FAD" w:rsidRPr="00A95BD1" w:rsidRDefault="00286F34" w:rsidP="00653663">
      <w:pPr>
        <w:spacing w:before="360" w:after="60" w:line="293"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Pour La Direction, Monsieur Philippe MATHOULIN</w:t>
      </w:r>
      <w:r w:rsidR="00592A2E" w:rsidRPr="00A95BD1">
        <w:rPr>
          <w:rFonts w:asciiTheme="minorHAnsi" w:eastAsia="Calibri" w:hAnsiTheme="minorHAnsi"/>
          <w:color w:val="000000"/>
          <w:lang w:val="fr-FR"/>
        </w:rPr>
        <w:t>, Directeur Général des Ressources Humaines</w:t>
      </w:r>
    </w:p>
    <w:p w:rsidR="00093FAD" w:rsidRPr="00A95BD1" w:rsidRDefault="00093FAD" w:rsidP="00653663">
      <w:pPr>
        <w:spacing w:before="360" w:after="60" w:line="293" w:lineRule="exact"/>
        <w:ind w:right="6"/>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Pour les Organisations syndicales</w:t>
      </w:r>
    </w:p>
    <w:p w:rsidR="00F268D1" w:rsidRPr="00A95BD1" w:rsidRDefault="00F268D1" w:rsidP="00653663">
      <w:pPr>
        <w:spacing w:before="360" w:after="60"/>
        <w:ind w:right="6"/>
        <w:jc w:val="both"/>
        <w:rPr>
          <w:rFonts w:asciiTheme="minorHAnsi" w:hAnsiTheme="minorHAnsi"/>
          <w:lang w:val="fr-FR"/>
        </w:rPr>
        <w:sectPr w:rsidR="00F268D1" w:rsidRPr="00A95BD1" w:rsidSect="008D403D">
          <w:pgSz w:w="11909" w:h="16838"/>
          <w:pgMar w:top="1417" w:right="1417" w:bottom="1417" w:left="1417" w:header="720" w:footer="720" w:gutter="0"/>
          <w:cols w:space="720"/>
          <w:docGrid w:linePitch="299"/>
        </w:sectPr>
      </w:pPr>
    </w:p>
    <w:p w:rsidR="00F268D1" w:rsidRPr="00A95BD1" w:rsidRDefault="001B7508" w:rsidP="006D64FF">
      <w:pPr>
        <w:pStyle w:val="Titre1"/>
        <w:ind w:right="3"/>
        <w:rPr>
          <w:rFonts w:eastAsia="Calibri"/>
        </w:rPr>
      </w:pPr>
      <w:bookmarkStart w:id="105" w:name="_Toc517187836"/>
      <w:r w:rsidRPr="00A95BD1">
        <w:rPr>
          <w:rFonts w:eastAsia="Calibri"/>
        </w:rPr>
        <w:lastRenderedPageBreak/>
        <w:t>Annexe</w:t>
      </w:r>
      <w:r w:rsidR="00F268D1" w:rsidRPr="00A95BD1">
        <w:rPr>
          <w:rFonts w:eastAsia="Calibri"/>
        </w:rPr>
        <w:t xml:space="preserve"> 1 : Liste des Sociétés entrant dans le champ d’application du présent accord</w:t>
      </w:r>
      <w:bookmarkEnd w:id="105"/>
    </w:p>
    <w:p w:rsidR="00F268D1" w:rsidRPr="00A95BD1" w:rsidRDefault="00F268D1" w:rsidP="006D64FF">
      <w:pPr>
        <w:spacing w:before="39" w:after="2812" w:line="227" w:lineRule="exact"/>
        <w:ind w:right="3"/>
        <w:jc w:val="both"/>
        <w:rPr>
          <w:rFonts w:asciiTheme="minorHAnsi" w:hAnsiTheme="minorHAnsi"/>
          <w:lang w:val="fr-FR"/>
        </w:rPr>
        <w:sectPr w:rsidR="00F268D1" w:rsidRPr="00A95BD1" w:rsidSect="008D403D">
          <w:pgSz w:w="11909" w:h="16838"/>
          <w:pgMar w:top="1417" w:right="1417" w:bottom="1417" w:left="1417" w:header="720" w:footer="720" w:gutter="0"/>
          <w:cols w:space="720"/>
          <w:docGrid w:linePitch="299"/>
        </w:sectPr>
      </w:pPr>
    </w:p>
    <w:p w:rsidR="00012D13" w:rsidRPr="00A95BD1" w:rsidRDefault="00012D13" w:rsidP="006D64FF">
      <w:pPr>
        <w:ind w:right="3"/>
        <w:jc w:val="both"/>
        <w:rPr>
          <w:rFonts w:ascii="Calibri" w:hAnsi="Calibri"/>
        </w:rPr>
      </w:pPr>
      <w:r w:rsidRPr="00A95BD1">
        <w:rPr>
          <w:rFonts w:ascii="Calibri" w:hAnsi="Calibri"/>
        </w:rPr>
        <w:t>HERTA</w:t>
      </w:r>
    </w:p>
    <w:p w:rsidR="00012D13" w:rsidRPr="00A95BD1" w:rsidRDefault="00012D13" w:rsidP="006D64FF">
      <w:pPr>
        <w:ind w:right="3"/>
        <w:jc w:val="both"/>
        <w:rPr>
          <w:rFonts w:ascii="Calibri" w:hAnsi="Calibri"/>
        </w:rPr>
      </w:pPr>
    </w:p>
    <w:p w:rsidR="00012D13" w:rsidRPr="00A95BD1" w:rsidRDefault="00012D13" w:rsidP="006D64FF">
      <w:pPr>
        <w:ind w:right="3"/>
        <w:jc w:val="both"/>
        <w:rPr>
          <w:rFonts w:ascii="Calibri" w:hAnsi="Calibri"/>
        </w:rPr>
      </w:pPr>
      <w:r w:rsidRPr="00A95BD1">
        <w:rPr>
          <w:rFonts w:ascii="Calibri" w:hAnsi="Calibri"/>
        </w:rPr>
        <w:t xml:space="preserve">NESPRESSO FRANCE </w:t>
      </w:r>
    </w:p>
    <w:p w:rsidR="00012D13" w:rsidRPr="00A95BD1" w:rsidRDefault="00012D13" w:rsidP="006D64FF">
      <w:pPr>
        <w:ind w:right="3"/>
        <w:jc w:val="both"/>
        <w:rPr>
          <w:rFonts w:ascii="Calibri" w:hAnsi="Calibri"/>
        </w:rPr>
      </w:pPr>
    </w:p>
    <w:p w:rsidR="00012D13" w:rsidRPr="00A95BD1" w:rsidRDefault="00012D13" w:rsidP="006D64FF">
      <w:pPr>
        <w:ind w:right="3"/>
        <w:jc w:val="both"/>
        <w:rPr>
          <w:rFonts w:ascii="Calibri" w:hAnsi="Calibri"/>
        </w:rPr>
      </w:pPr>
      <w:r w:rsidRPr="00A95BD1">
        <w:rPr>
          <w:rFonts w:ascii="Calibri" w:hAnsi="Calibri"/>
        </w:rPr>
        <w:t>NESTLE HEALTH SCIENCE</w:t>
      </w:r>
    </w:p>
    <w:p w:rsidR="00012D13" w:rsidRPr="00A95BD1" w:rsidRDefault="00012D13" w:rsidP="006D64FF">
      <w:pPr>
        <w:ind w:right="3"/>
        <w:jc w:val="both"/>
        <w:rPr>
          <w:rFonts w:ascii="Calibri" w:hAnsi="Calibri"/>
        </w:rPr>
      </w:pPr>
    </w:p>
    <w:p w:rsidR="00012D13" w:rsidRPr="00A95BD1" w:rsidRDefault="00012D13" w:rsidP="006D64FF">
      <w:pPr>
        <w:ind w:right="3"/>
        <w:jc w:val="both"/>
        <w:rPr>
          <w:rFonts w:ascii="Calibri" w:hAnsi="Calibri"/>
        </w:rPr>
      </w:pPr>
      <w:r w:rsidRPr="00A95BD1">
        <w:rPr>
          <w:rFonts w:ascii="Calibri" w:hAnsi="Calibri"/>
        </w:rPr>
        <w:t xml:space="preserve">NESTLE France SAS </w:t>
      </w:r>
    </w:p>
    <w:p w:rsidR="00012D13" w:rsidRPr="00A95BD1" w:rsidRDefault="00012D13" w:rsidP="006D64FF">
      <w:pPr>
        <w:ind w:right="3"/>
        <w:jc w:val="both"/>
        <w:rPr>
          <w:rFonts w:ascii="Calibri" w:hAnsi="Calibri"/>
        </w:rPr>
      </w:pPr>
    </w:p>
    <w:p w:rsidR="00012D13" w:rsidRPr="00A95BD1" w:rsidRDefault="00012D13" w:rsidP="006D64FF">
      <w:pPr>
        <w:ind w:right="3"/>
        <w:jc w:val="both"/>
        <w:rPr>
          <w:rFonts w:ascii="Calibri" w:hAnsi="Calibri"/>
        </w:rPr>
      </w:pPr>
      <w:r w:rsidRPr="00A95BD1">
        <w:rPr>
          <w:rFonts w:ascii="Calibri" w:hAnsi="Calibri"/>
        </w:rPr>
        <w:t>NESTLE France MG</w:t>
      </w:r>
    </w:p>
    <w:p w:rsidR="00012D13" w:rsidRPr="00A95BD1" w:rsidRDefault="00012D13" w:rsidP="006D64FF">
      <w:pPr>
        <w:ind w:right="3"/>
        <w:jc w:val="both"/>
        <w:rPr>
          <w:rFonts w:ascii="Calibri" w:hAnsi="Calibri"/>
        </w:rPr>
      </w:pPr>
    </w:p>
    <w:p w:rsidR="00012D13" w:rsidRPr="00A95BD1" w:rsidRDefault="00012D13" w:rsidP="006D64FF">
      <w:pPr>
        <w:ind w:right="3"/>
        <w:jc w:val="both"/>
        <w:rPr>
          <w:rFonts w:ascii="Calibri" w:hAnsi="Calibri"/>
        </w:rPr>
      </w:pPr>
      <w:r w:rsidRPr="00A95BD1">
        <w:rPr>
          <w:rFonts w:ascii="Calibri" w:hAnsi="Calibri"/>
        </w:rPr>
        <w:t>NESTLE PURINA PETCARE France</w:t>
      </w:r>
    </w:p>
    <w:p w:rsidR="00012D13" w:rsidRPr="00A95BD1" w:rsidRDefault="00012D13" w:rsidP="006D64FF">
      <w:pPr>
        <w:ind w:right="3"/>
        <w:jc w:val="both"/>
        <w:rPr>
          <w:rFonts w:ascii="Calibri" w:hAnsi="Calibri"/>
        </w:rPr>
      </w:pPr>
    </w:p>
    <w:p w:rsidR="00012D13" w:rsidRPr="00A95BD1" w:rsidRDefault="00012D13" w:rsidP="006D64FF">
      <w:pPr>
        <w:ind w:right="3"/>
        <w:jc w:val="both"/>
        <w:rPr>
          <w:rFonts w:ascii="Calibri" w:hAnsi="Calibri"/>
        </w:rPr>
      </w:pPr>
      <w:r w:rsidRPr="00A95BD1">
        <w:rPr>
          <w:rFonts w:ascii="Calibri" w:hAnsi="Calibri"/>
        </w:rPr>
        <w:t xml:space="preserve">NESTLE WATERS MANAGEMENT &amp; TECHNOLOGY </w:t>
      </w:r>
    </w:p>
    <w:p w:rsidR="00012D13" w:rsidRPr="00A95BD1" w:rsidRDefault="00012D13" w:rsidP="006D64FF">
      <w:pPr>
        <w:ind w:right="3"/>
        <w:jc w:val="both"/>
        <w:rPr>
          <w:rFonts w:ascii="Calibri" w:hAnsi="Calibri"/>
        </w:rPr>
      </w:pPr>
    </w:p>
    <w:p w:rsidR="00012D13" w:rsidRPr="00A95BD1" w:rsidRDefault="00012D13" w:rsidP="006D64FF">
      <w:pPr>
        <w:ind w:right="3"/>
        <w:jc w:val="both"/>
        <w:rPr>
          <w:rFonts w:ascii="Calibri" w:hAnsi="Calibri"/>
        </w:rPr>
      </w:pPr>
      <w:r w:rsidRPr="00A95BD1">
        <w:rPr>
          <w:rFonts w:ascii="Calibri" w:hAnsi="Calibri"/>
        </w:rPr>
        <w:t xml:space="preserve">NESTLE WATERS MARKETING ET DISTRIBUTION </w:t>
      </w:r>
    </w:p>
    <w:p w:rsidR="00012D13" w:rsidRPr="00A95BD1" w:rsidRDefault="00012D13" w:rsidP="006D64FF">
      <w:pPr>
        <w:ind w:right="3"/>
        <w:jc w:val="both"/>
        <w:rPr>
          <w:rFonts w:ascii="Calibri" w:hAnsi="Calibri"/>
        </w:rPr>
      </w:pPr>
    </w:p>
    <w:p w:rsidR="00012D13" w:rsidRPr="00A95BD1" w:rsidRDefault="00012D13" w:rsidP="006D64FF">
      <w:pPr>
        <w:ind w:right="3"/>
        <w:jc w:val="both"/>
        <w:rPr>
          <w:rFonts w:ascii="Calibri" w:hAnsi="Calibri"/>
        </w:rPr>
      </w:pPr>
      <w:r w:rsidRPr="00A95BD1">
        <w:rPr>
          <w:rFonts w:ascii="Calibri" w:hAnsi="Calibri"/>
        </w:rPr>
        <w:t>NESTLE WATERS SUPPLY SUD</w:t>
      </w:r>
    </w:p>
    <w:p w:rsidR="00012D13" w:rsidRPr="00A95BD1" w:rsidRDefault="00012D13" w:rsidP="006D64FF">
      <w:pPr>
        <w:ind w:right="3"/>
        <w:jc w:val="both"/>
        <w:rPr>
          <w:rFonts w:ascii="Calibri" w:hAnsi="Calibri"/>
        </w:rPr>
      </w:pPr>
    </w:p>
    <w:p w:rsidR="00012D13" w:rsidRPr="00A95BD1" w:rsidRDefault="00012D13" w:rsidP="006D64FF">
      <w:pPr>
        <w:ind w:right="3"/>
        <w:jc w:val="both"/>
        <w:rPr>
          <w:rFonts w:ascii="Calibri" w:hAnsi="Calibri"/>
        </w:rPr>
      </w:pPr>
      <w:r w:rsidRPr="00A95BD1">
        <w:rPr>
          <w:rFonts w:ascii="Calibri" w:hAnsi="Calibri"/>
        </w:rPr>
        <w:t xml:space="preserve">NESTLE WATERS SUPPLY EST </w:t>
      </w:r>
    </w:p>
    <w:p w:rsidR="00012D13" w:rsidRPr="00A95BD1" w:rsidRDefault="00012D13" w:rsidP="006D64FF">
      <w:pPr>
        <w:ind w:right="3"/>
        <w:jc w:val="both"/>
        <w:rPr>
          <w:rFonts w:ascii="Calibri" w:hAnsi="Calibri"/>
        </w:rPr>
      </w:pPr>
    </w:p>
    <w:p w:rsidR="00012D13" w:rsidRPr="00A95BD1" w:rsidRDefault="00012D13" w:rsidP="006D64FF">
      <w:pPr>
        <w:ind w:right="3"/>
        <w:jc w:val="both"/>
        <w:rPr>
          <w:rFonts w:ascii="Calibri" w:hAnsi="Calibri"/>
        </w:rPr>
      </w:pPr>
      <w:r w:rsidRPr="00A95BD1">
        <w:rPr>
          <w:rFonts w:ascii="Calibri" w:hAnsi="Calibri"/>
        </w:rPr>
        <w:t xml:space="preserve">NESTLE WATERS SERVICES </w:t>
      </w:r>
    </w:p>
    <w:p w:rsidR="00012D13" w:rsidRPr="00A95BD1" w:rsidRDefault="00012D13" w:rsidP="006D64FF">
      <w:pPr>
        <w:ind w:right="3"/>
        <w:jc w:val="both"/>
        <w:rPr>
          <w:rFonts w:ascii="Calibri" w:hAnsi="Calibri"/>
        </w:rPr>
      </w:pPr>
    </w:p>
    <w:p w:rsidR="00012D13" w:rsidRPr="00A95BD1" w:rsidRDefault="00012D13" w:rsidP="006D64FF">
      <w:pPr>
        <w:ind w:right="3"/>
        <w:jc w:val="both"/>
        <w:rPr>
          <w:rFonts w:ascii="Calibri" w:hAnsi="Calibri"/>
        </w:rPr>
      </w:pPr>
      <w:r w:rsidRPr="00A95BD1">
        <w:rPr>
          <w:rFonts w:ascii="Calibri" w:hAnsi="Calibri"/>
        </w:rPr>
        <w:t xml:space="preserve">NESTLE WATERS FRANCE </w:t>
      </w:r>
    </w:p>
    <w:p w:rsidR="00012D13" w:rsidRPr="00A95BD1" w:rsidRDefault="00012D13" w:rsidP="006D64FF">
      <w:pPr>
        <w:ind w:right="3"/>
        <w:jc w:val="both"/>
        <w:rPr>
          <w:rFonts w:ascii="Calibri" w:hAnsi="Calibri"/>
        </w:rPr>
      </w:pPr>
    </w:p>
    <w:p w:rsidR="00012D13" w:rsidRPr="00A95BD1" w:rsidRDefault="00012D13" w:rsidP="006D64FF">
      <w:pPr>
        <w:ind w:right="3"/>
        <w:jc w:val="both"/>
        <w:rPr>
          <w:rFonts w:ascii="Calibri" w:hAnsi="Calibri"/>
        </w:rPr>
      </w:pPr>
      <w:r w:rsidRPr="00A95BD1">
        <w:rPr>
          <w:rFonts w:ascii="Calibri" w:hAnsi="Calibri"/>
        </w:rPr>
        <w:t>SITPA</w:t>
      </w:r>
    </w:p>
    <w:p w:rsidR="00012D13" w:rsidRPr="00A95BD1" w:rsidRDefault="00012D13" w:rsidP="006D64FF">
      <w:pPr>
        <w:ind w:right="3"/>
        <w:jc w:val="both"/>
        <w:rPr>
          <w:rFonts w:ascii="Calibri" w:hAnsi="Calibri"/>
        </w:rPr>
      </w:pPr>
    </w:p>
    <w:p w:rsidR="00012D13" w:rsidRPr="00A95BD1" w:rsidRDefault="00012D13" w:rsidP="00BE59C4">
      <w:pPr>
        <w:ind w:right="3"/>
        <w:jc w:val="both"/>
        <w:rPr>
          <w:rFonts w:ascii="Calibri" w:hAnsi="Calibri"/>
        </w:rPr>
        <w:sectPr w:rsidR="00012D13" w:rsidRPr="00A95BD1" w:rsidSect="008D403D">
          <w:type w:val="continuous"/>
          <w:pgSz w:w="11909" w:h="16838"/>
          <w:pgMar w:top="1417" w:right="1417" w:bottom="1417" w:left="1417" w:header="720" w:footer="720" w:gutter="0"/>
          <w:cols w:space="720"/>
          <w:docGrid w:linePitch="299"/>
        </w:sectPr>
      </w:pPr>
      <w:r w:rsidRPr="00A95BD1">
        <w:rPr>
          <w:rFonts w:ascii="Calibri" w:hAnsi="Calibri"/>
        </w:rPr>
        <w:t>SPAC</w:t>
      </w:r>
    </w:p>
    <w:p w:rsidR="00F268D1" w:rsidRPr="00A95BD1" w:rsidRDefault="00F268D1" w:rsidP="006D64FF">
      <w:pPr>
        <w:ind w:right="3"/>
        <w:jc w:val="both"/>
        <w:rPr>
          <w:rFonts w:asciiTheme="minorHAnsi" w:hAnsiTheme="minorHAnsi"/>
        </w:rPr>
        <w:sectPr w:rsidR="00F268D1" w:rsidRPr="00A95BD1" w:rsidSect="008D403D">
          <w:type w:val="continuous"/>
          <w:pgSz w:w="11909" w:h="16838"/>
          <w:pgMar w:top="1417" w:right="1417" w:bottom="1417" w:left="1417" w:header="720" w:footer="720" w:gutter="0"/>
          <w:cols w:space="720"/>
          <w:docGrid w:linePitch="299"/>
        </w:sectPr>
      </w:pPr>
    </w:p>
    <w:p w:rsidR="00BE59C4" w:rsidRPr="00A95BD1" w:rsidRDefault="001B7508" w:rsidP="00BE59C4">
      <w:pPr>
        <w:pStyle w:val="Titre1"/>
        <w:ind w:right="3"/>
        <w:rPr>
          <w:rFonts w:eastAsia="Calibri"/>
        </w:rPr>
      </w:pPr>
      <w:bookmarkStart w:id="106" w:name="_Toc517187837"/>
      <w:r w:rsidRPr="00A95BD1">
        <w:rPr>
          <w:rFonts w:eastAsia="Calibri"/>
        </w:rPr>
        <w:lastRenderedPageBreak/>
        <w:t>Annexe</w:t>
      </w:r>
      <w:r w:rsidR="00BE59C4" w:rsidRPr="00A95BD1">
        <w:rPr>
          <w:rFonts w:eastAsia="Calibri"/>
        </w:rPr>
        <w:t xml:space="preserve"> 1bis : Liste des Sites</w:t>
      </w:r>
      <w:r w:rsidR="00816C3B" w:rsidRPr="00A95BD1">
        <w:rPr>
          <w:rFonts w:eastAsia="Calibri"/>
        </w:rPr>
        <w:t xml:space="preserve"> non industriels et industriels</w:t>
      </w:r>
      <w:r w:rsidR="004C46C1" w:rsidRPr="00A95BD1">
        <w:rPr>
          <w:rFonts w:eastAsia="Calibri"/>
        </w:rPr>
        <w:t xml:space="preserve"> à la date de signature de l’Accord</w:t>
      </w:r>
      <w:bookmarkEnd w:id="106"/>
    </w:p>
    <w:p w:rsidR="00BE59C4" w:rsidRPr="00A95BD1" w:rsidRDefault="00BE59C4" w:rsidP="00BE59C4">
      <w:pPr>
        <w:pStyle w:val="Sansinterligne"/>
        <w:rPr>
          <w:lang w:val="fr-FR"/>
        </w:rPr>
      </w:pPr>
    </w:p>
    <w:tbl>
      <w:tblPr>
        <w:tblStyle w:val="Grilledutableau"/>
        <w:tblW w:w="0" w:type="auto"/>
        <w:tblLook w:val="04A0" w:firstRow="1" w:lastRow="0" w:firstColumn="1" w:lastColumn="0" w:noHBand="0" w:noVBand="1"/>
      </w:tblPr>
      <w:tblGrid>
        <w:gridCol w:w="4532"/>
        <w:gridCol w:w="4533"/>
      </w:tblGrid>
      <w:tr w:rsidR="00BE59C4" w:rsidRPr="005724B1" w:rsidTr="00BE59C4">
        <w:tc>
          <w:tcPr>
            <w:tcW w:w="4532" w:type="dxa"/>
          </w:tcPr>
          <w:p w:rsidR="00BE59C4" w:rsidRPr="00A95BD1" w:rsidRDefault="00BE59C4" w:rsidP="004C46C1">
            <w:pPr>
              <w:pStyle w:val="Sansinterligne"/>
              <w:jc w:val="center"/>
              <w:rPr>
                <w:lang w:val="fr-FR"/>
              </w:rPr>
            </w:pPr>
            <w:r w:rsidRPr="00A95BD1">
              <w:rPr>
                <w:lang w:val="fr-FR"/>
              </w:rPr>
              <w:t>Sites non industriels à la date de signature du présent accord</w:t>
            </w:r>
          </w:p>
        </w:tc>
        <w:tc>
          <w:tcPr>
            <w:tcW w:w="4533" w:type="dxa"/>
          </w:tcPr>
          <w:p w:rsidR="00BE59C4" w:rsidRPr="00A95BD1" w:rsidRDefault="00BE59C4" w:rsidP="004C46C1">
            <w:pPr>
              <w:pStyle w:val="Sansinterligne"/>
              <w:jc w:val="center"/>
              <w:rPr>
                <w:lang w:val="fr-FR"/>
              </w:rPr>
            </w:pPr>
            <w:r w:rsidRPr="00A95BD1">
              <w:rPr>
                <w:lang w:val="fr-FR"/>
              </w:rPr>
              <w:t>Sites industriels à la date de signature du présent accord</w:t>
            </w:r>
          </w:p>
        </w:tc>
      </w:tr>
      <w:tr w:rsidR="00BE59C4" w:rsidRPr="00A95BD1" w:rsidTr="00BE59C4">
        <w:tc>
          <w:tcPr>
            <w:tcW w:w="9065" w:type="dxa"/>
            <w:gridSpan w:val="2"/>
            <w:vAlign w:val="center"/>
          </w:tcPr>
          <w:p w:rsidR="00BE59C4" w:rsidRPr="00A95BD1" w:rsidRDefault="00BE59C4" w:rsidP="00BE59C4">
            <w:pPr>
              <w:pStyle w:val="Sansinterligne"/>
              <w:jc w:val="center"/>
              <w:rPr>
                <w:b/>
                <w:lang w:val="fr-FR"/>
              </w:rPr>
            </w:pPr>
            <w:r w:rsidRPr="00A95BD1">
              <w:rPr>
                <w:b/>
                <w:lang w:val="fr-FR"/>
              </w:rPr>
              <w:t>HERTA</w:t>
            </w:r>
          </w:p>
        </w:tc>
      </w:tr>
      <w:tr w:rsidR="00BE59C4" w:rsidRPr="00A95BD1" w:rsidTr="00BE59C4">
        <w:tc>
          <w:tcPr>
            <w:tcW w:w="4532" w:type="dxa"/>
          </w:tcPr>
          <w:p w:rsidR="00BE59C4" w:rsidRPr="00A95BD1" w:rsidRDefault="00BE59C4" w:rsidP="001D0BC9">
            <w:pPr>
              <w:pStyle w:val="Sansinterligne"/>
              <w:rPr>
                <w:lang w:val="fr-FR"/>
              </w:rPr>
            </w:pPr>
            <w:r w:rsidRPr="00A95BD1">
              <w:rPr>
                <w:lang w:val="fr-FR"/>
              </w:rPr>
              <w:t xml:space="preserve">Siège social en </w:t>
            </w:r>
            <w:r w:rsidR="001D0BC9" w:rsidRPr="00A95BD1">
              <w:rPr>
                <w:lang w:val="fr-FR"/>
              </w:rPr>
              <w:t>R</w:t>
            </w:r>
            <w:r w:rsidRPr="00A95BD1">
              <w:rPr>
                <w:lang w:val="fr-FR"/>
              </w:rPr>
              <w:t>égion parisienne</w:t>
            </w:r>
          </w:p>
        </w:tc>
        <w:tc>
          <w:tcPr>
            <w:tcW w:w="4533" w:type="dxa"/>
          </w:tcPr>
          <w:p w:rsidR="00BE59C4" w:rsidRPr="00A95BD1" w:rsidRDefault="00BE59C4" w:rsidP="00BE59C4">
            <w:pPr>
              <w:pStyle w:val="Sansinterligne"/>
              <w:rPr>
                <w:lang w:val="fr-FR"/>
              </w:rPr>
            </w:pPr>
            <w:r w:rsidRPr="00A95BD1">
              <w:rPr>
                <w:lang w:val="fr-FR"/>
              </w:rPr>
              <w:t>Saint Pol</w:t>
            </w:r>
          </w:p>
        </w:tc>
      </w:tr>
      <w:tr w:rsidR="00BE59C4" w:rsidRPr="00A95BD1" w:rsidTr="00BE59C4">
        <w:tc>
          <w:tcPr>
            <w:tcW w:w="4532" w:type="dxa"/>
          </w:tcPr>
          <w:p w:rsidR="00BE59C4" w:rsidRPr="00A95BD1" w:rsidRDefault="00816C3B" w:rsidP="00BE59C4">
            <w:pPr>
              <w:pStyle w:val="Sansinterligne"/>
              <w:rPr>
                <w:lang w:val="fr-FR"/>
              </w:rPr>
            </w:pPr>
            <w:r w:rsidRPr="00A95BD1">
              <w:rPr>
                <w:lang w:val="fr-FR"/>
              </w:rPr>
              <w:t xml:space="preserve">Le </w:t>
            </w:r>
            <w:proofErr w:type="spellStart"/>
            <w:r w:rsidRPr="00A95BD1">
              <w:rPr>
                <w:lang w:val="fr-FR"/>
              </w:rPr>
              <w:t>Meux</w:t>
            </w:r>
            <w:proofErr w:type="spellEnd"/>
          </w:p>
        </w:tc>
        <w:tc>
          <w:tcPr>
            <w:tcW w:w="4533" w:type="dxa"/>
          </w:tcPr>
          <w:p w:rsidR="00BE59C4" w:rsidRPr="00A95BD1" w:rsidRDefault="00BE59C4" w:rsidP="00BE59C4">
            <w:pPr>
              <w:pStyle w:val="Sansinterligne"/>
              <w:rPr>
                <w:lang w:val="fr-FR"/>
              </w:rPr>
            </w:pPr>
            <w:r w:rsidRPr="00A95BD1">
              <w:rPr>
                <w:lang w:val="fr-FR"/>
              </w:rPr>
              <w:t>Illkirch</w:t>
            </w:r>
          </w:p>
        </w:tc>
      </w:tr>
      <w:tr w:rsidR="00BE59C4" w:rsidRPr="00A95BD1" w:rsidTr="00BE59C4">
        <w:tc>
          <w:tcPr>
            <w:tcW w:w="9065" w:type="dxa"/>
            <w:gridSpan w:val="2"/>
            <w:vAlign w:val="center"/>
          </w:tcPr>
          <w:p w:rsidR="00BE59C4" w:rsidRPr="00A95BD1" w:rsidRDefault="00BE59C4" w:rsidP="00BE59C4">
            <w:pPr>
              <w:pStyle w:val="Sansinterligne"/>
              <w:jc w:val="center"/>
              <w:rPr>
                <w:b/>
                <w:lang w:val="fr-FR"/>
              </w:rPr>
            </w:pPr>
            <w:r w:rsidRPr="00A95BD1">
              <w:rPr>
                <w:b/>
                <w:lang w:val="fr-FR"/>
              </w:rPr>
              <w:t>Nespresso France</w:t>
            </w:r>
          </w:p>
        </w:tc>
      </w:tr>
      <w:tr w:rsidR="00BE59C4" w:rsidRPr="005724B1" w:rsidTr="00BE59C4">
        <w:tc>
          <w:tcPr>
            <w:tcW w:w="4532" w:type="dxa"/>
          </w:tcPr>
          <w:p w:rsidR="00BE59C4" w:rsidRPr="00A95BD1" w:rsidRDefault="00BE59C4" w:rsidP="001D0BC9">
            <w:pPr>
              <w:pStyle w:val="Sansinterligne"/>
              <w:rPr>
                <w:lang w:val="fr-FR"/>
              </w:rPr>
            </w:pPr>
            <w:r w:rsidRPr="00A95BD1">
              <w:rPr>
                <w:lang w:val="fr-FR"/>
              </w:rPr>
              <w:t xml:space="preserve">Siège social en </w:t>
            </w:r>
            <w:r w:rsidR="001D0BC9" w:rsidRPr="00A95BD1">
              <w:rPr>
                <w:lang w:val="fr-FR"/>
              </w:rPr>
              <w:t>R</w:t>
            </w:r>
            <w:r w:rsidRPr="00A95BD1">
              <w:rPr>
                <w:lang w:val="fr-FR"/>
              </w:rPr>
              <w:t>égion parisienne</w:t>
            </w:r>
          </w:p>
        </w:tc>
        <w:tc>
          <w:tcPr>
            <w:tcW w:w="4533" w:type="dxa"/>
          </w:tcPr>
          <w:p w:rsidR="00BE59C4" w:rsidRPr="00A95BD1" w:rsidRDefault="00BE59C4" w:rsidP="00BE59C4">
            <w:pPr>
              <w:pStyle w:val="Sansinterligne"/>
              <w:rPr>
                <w:lang w:val="fr-FR"/>
              </w:rPr>
            </w:pPr>
          </w:p>
        </w:tc>
      </w:tr>
      <w:tr w:rsidR="00BE59C4" w:rsidRPr="00A95BD1" w:rsidTr="00BE59C4">
        <w:tc>
          <w:tcPr>
            <w:tcW w:w="4532" w:type="dxa"/>
          </w:tcPr>
          <w:p w:rsidR="00BE59C4" w:rsidRPr="00A95BD1" w:rsidRDefault="00816C3B" w:rsidP="00BE59C4">
            <w:pPr>
              <w:pStyle w:val="Sansinterligne"/>
              <w:rPr>
                <w:lang w:val="fr-FR"/>
              </w:rPr>
            </w:pPr>
            <w:r w:rsidRPr="00A95BD1">
              <w:rPr>
                <w:lang w:val="fr-FR"/>
              </w:rPr>
              <w:t>L</w:t>
            </w:r>
            <w:r w:rsidR="00BE59C4" w:rsidRPr="00A95BD1">
              <w:rPr>
                <w:lang w:val="fr-FR"/>
              </w:rPr>
              <w:t>yon</w:t>
            </w:r>
          </w:p>
        </w:tc>
        <w:tc>
          <w:tcPr>
            <w:tcW w:w="4533" w:type="dxa"/>
          </w:tcPr>
          <w:p w:rsidR="00BE59C4" w:rsidRPr="00A95BD1" w:rsidRDefault="00BE59C4" w:rsidP="00BE59C4">
            <w:pPr>
              <w:pStyle w:val="Sansinterligne"/>
              <w:rPr>
                <w:lang w:val="fr-FR"/>
              </w:rPr>
            </w:pPr>
          </w:p>
        </w:tc>
      </w:tr>
      <w:tr w:rsidR="00BE59C4" w:rsidRPr="00A95BD1" w:rsidTr="00BE59C4">
        <w:tc>
          <w:tcPr>
            <w:tcW w:w="9065" w:type="dxa"/>
            <w:gridSpan w:val="2"/>
            <w:vAlign w:val="center"/>
          </w:tcPr>
          <w:p w:rsidR="00BE59C4" w:rsidRPr="00A95BD1" w:rsidRDefault="00BE59C4" w:rsidP="00BE59C4">
            <w:pPr>
              <w:pStyle w:val="Sansinterligne"/>
              <w:jc w:val="center"/>
              <w:rPr>
                <w:b/>
                <w:lang w:val="fr-FR"/>
              </w:rPr>
            </w:pPr>
            <w:r w:rsidRPr="00A95BD1">
              <w:rPr>
                <w:b/>
                <w:lang w:val="fr-FR"/>
              </w:rPr>
              <w:t>Nestlé Health Science</w:t>
            </w:r>
          </w:p>
        </w:tc>
      </w:tr>
      <w:tr w:rsidR="00BE59C4" w:rsidRPr="00A95BD1" w:rsidTr="00BE59C4">
        <w:tc>
          <w:tcPr>
            <w:tcW w:w="4532" w:type="dxa"/>
          </w:tcPr>
          <w:p w:rsidR="00BE59C4" w:rsidRPr="00A95BD1" w:rsidRDefault="00BE59C4" w:rsidP="001D0BC9">
            <w:pPr>
              <w:pStyle w:val="Sansinterligne"/>
              <w:rPr>
                <w:lang w:val="fr-FR"/>
              </w:rPr>
            </w:pPr>
            <w:r w:rsidRPr="00A95BD1">
              <w:rPr>
                <w:lang w:val="fr-FR"/>
              </w:rPr>
              <w:t xml:space="preserve">Siège social en </w:t>
            </w:r>
            <w:r w:rsidR="001D0BC9" w:rsidRPr="00A95BD1">
              <w:rPr>
                <w:lang w:val="fr-FR"/>
              </w:rPr>
              <w:t>R</w:t>
            </w:r>
            <w:r w:rsidRPr="00A95BD1">
              <w:rPr>
                <w:lang w:val="fr-FR"/>
              </w:rPr>
              <w:t>égion parisienne</w:t>
            </w:r>
          </w:p>
        </w:tc>
        <w:tc>
          <w:tcPr>
            <w:tcW w:w="4533" w:type="dxa"/>
          </w:tcPr>
          <w:p w:rsidR="00BE59C4" w:rsidRPr="00A95BD1" w:rsidRDefault="00BE59C4" w:rsidP="00BE59C4">
            <w:pPr>
              <w:pStyle w:val="Sansinterligne"/>
              <w:rPr>
                <w:lang w:val="fr-FR"/>
              </w:rPr>
            </w:pPr>
            <w:r w:rsidRPr="00A95BD1">
              <w:rPr>
                <w:lang w:val="fr-FR"/>
              </w:rPr>
              <w:t>Creully</w:t>
            </w:r>
          </w:p>
        </w:tc>
      </w:tr>
      <w:tr w:rsidR="00BE59C4" w:rsidRPr="00A95BD1" w:rsidTr="00BE59C4">
        <w:tc>
          <w:tcPr>
            <w:tcW w:w="9065" w:type="dxa"/>
            <w:gridSpan w:val="2"/>
            <w:vAlign w:val="center"/>
          </w:tcPr>
          <w:p w:rsidR="00BE59C4" w:rsidRPr="00A95BD1" w:rsidRDefault="00BE59C4" w:rsidP="00BE59C4">
            <w:pPr>
              <w:pStyle w:val="Sansinterligne"/>
              <w:jc w:val="center"/>
              <w:rPr>
                <w:b/>
                <w:lang w:val="fr-FR"/>
              </w:rPr>
            </w:pPr>
            <w:r w:rsidRPr="00A95BD1">
              <w:rPr>
                <w:b/>
                <w:lang w:val="fr-FR"/>
              </w:rPr>
              <w:t>Nestlé France SAS</w:t>
            </w:r>
          </w:p>
        </w:tc>
      </w:tr>
      <w:tr w:rsidR="00816C3B" w:rsidRPr="00A95BD1" w:rsidTr="00BE59C4">
        <w:tc>
          <w:tcPr>
            <w:tcW w:w="4532" w:type="dxa"/>
          </w:tcPr>
          <w:p w:rsidR="00816C3B" w:rsidRPr="00A95BD1" w:rsidRDefault="00816C3B" w:rsidP="001D0BC9">
            <w:pPr>
              <w:pStyle w:val="Sansinterligne"/>
              <w:rPr>
                <w:lang w:val="fr-FR"/>
              </w:rPr>
            </w:pPr>
            <w:r w:rsidRPr="00A95BD1">
              <w:rPr>
                <w:lang w:val="fr-FR"/>
              </w:rPr>
              <w:t xml:space="preserve">Siège social en </w:t>
            </w:r>
            <w:r w:rsidR="001D0BC9" w:rsidRPr="00A95BD1">
              <w:rPr>
                <w:lang w:val="fr-FR"/>
              </w:rPr>
              <w:t>R</w:t>
            </w:r>
            <w:r w:rsidRPr="00A95BD1">
              <w:rPr>
                <w:lang w:val="fr-FR"/>
              </w:rPr>
              <w:t>égion parisienne</w:t>
            </w:r>
          </w:p>
        </w:tc>
        <w:tc>
          <w:tcPr>
            <w:tcW w:w="4533" w:type="dxa"/>
            <w:vAlign w:val="bottom"/>
          </w:tcPr>
          <w:p w:rsidR="00816C3B" w:rsidRPr="00A95BD1" w:rsidRDefault="00816C3B" w:rsidP="00816C3B">
            <w:pPr>
              <w:rPr>
                <w:rFonts w:ascii="Calibri" w:hAnsi="Calibri"/>
                <w:color w:val="000000"/>
              </w:rPr>
            </w:pPr>
            <w:proofErr w:type="spellStart"/>
            <w:r w:rsidRPr="00A95BD1">
              <w:rPr>
                <w:rFonts w:ascii="Calibri" w:hAnsi="Calibri"/>
                <w:color w:val="000000"/>
              </w:rPr>
              <w:t>Boué</w:t>
            </w:r>
            <w:proofErr w:type="spellEnd"/>
          </w:p>
        </w:tc>
      </w:tr>
      <w:tr w:rsidR="00816C3B" w:rsidRPr="00A95BD1" w:rsidTr="00BE59C4">
        <w:tc>
          <w:tcPr>
            <w:tcW w:w="4532" w:type="dxa"/>
          </w:tcPr>
          <w:p w:rsidR="00816C3B" w:rsidRPr="00A95BD1" w:rsidRDefault="00816C3B" w:rsidP="00816C3B">
            <w:pPr>
              <w:pStyle w:val="Sansinterligne"/>
              <w:rPr>
                <w:lang w:val="fr-FR"/>
              </w:rPr>
            </w:pPr>
            <w:r w:rsidRPr="00A95BD1">
              <w:rPr>
                <w:lang w:val="fr-FR"/>
              </w:rPr>
              <w:t>Cergy</w:t>
            </w:r>
          </w:p>
        </w:tc>
        <w:tc>
          <w:tcPr>
            <w:tcW w:w="4533" w:type="dxa"/>
            <w:vAlign w:val="bottom"/>
          </w:tcPr>
          <w:p w:rsidR="00816C3B" w:rsidRPr="00A95BD1" w:rsidRDefault="00816C3B" w:rsidP="00816C3B">
            <w:pPr>
              <w:rPr>
                <w:rFonts w:ascii="Calibri" w:hAnsi="Calibri"/>
                <w:color w:val="000000"/>
              </w:rPr>
            </w:pPr>
            <w:proofErr w:type="spellStart"/>
            <w:r w:rsidRPr="00A95BD1">
              <w:rPr>
                <w:rFonts w:ascii="Calibri" w:hAnsi="Calibri"/>
                <w:color w:val="000000"/>
              </w:rPr>
              <w:t>Challerange</w:t>
            </w:r>
            <w:proofErr w:type="spellEnd"/>
          </w:p>
        </w:tc>
      </w:tr>
      <w:tr w:rsidR="00816C3B" w:rsidRPr="00A95BD1" w:rsidTr="00BE59C4">
        <w:tc>
          <w:tcPr>
            <w:tcW w:w="4532" w:type="dxa"/>
          </w:tcPr>
          <w:p w:rsidR="00816C3B" w:rsidRPr="00A95BD1" w:rsidRDefault="00075DC2" w:rsidP="00816C3B">
            <w:pPr>
              <w:pStyle w:val="Sansinterligne"/>
              <w:rPr>
                <w:lang w:val="fr-FR"/>
              </w:rPr>
            </w:pPr>
            <w:r w:rsidRPr="00A95BD1">
              <w:rPr>
                <w:lang w:val="fr-FR"/>
              </w:rPr>
              <w:t>Bron</w:t>
            </w:r>
          </w:p>
        </w:tc>
        <w:tc>
          <w:tcPr>
            <w:tcW w:w="4533" w:type="dxa"/>
            <w:vAlign w:val="bottom"/>
          </w:tcPr>
          <w:p w:rsidR="00816C3B" w:rsidRPr="00A95BD1" w:rsidRDefault="00816C3B" w:rsidP="00816C3B">
            <w:pPr>
              <w:rPr>
                <w:rFonts w:ascii="Calibri" w:hAnsi="Calibri"/>
                <w:color w:val="000000"/>
              </w:rPr>
            </w:pPr>
            <w:r w:rsidRPr="00A95BD1">
              <w:rPr>
                <w:rFonts w:ascii="Calibri" w:hAnsi="Calibri"/>
                <w:color w:val="000000"/>
              </w:rPr>
              <w:t>Dieppe</w:t>
            </w:r>
          </w:p>
        </w:tc>
      </w:tr>
      <w:tr w:rsidR="00816C3B" w:rsidRPr="00A95BD1" w:rsidTr="00BE59C4">
        <w:tc>
          <w:tcPr>
            <w:tcW w:w="4532" w:type="dxa"/>
          </w:tcPr>
          <w:p w:rsidR="00816C3B" w:rsidRPr="00A95BD1" w:rsidRDefault="00816C3B" w:rsidP="00816C3B">
            <w:pPr>
              <w:pStyle w:val="Sansinterligne"/>
              <w:rPr>
                <w:lang w:val="fr-FR"/>
              </w:rPr>
            </w:pPr>
          </w:p>
        </w:tc>
        <w:tc>
          <w:tcPr>
            <w:tcW w:w="4533" w:type="dxa"/>
            <w:vAlign w:val="bottom"/>
          </w:tcPr>
          <w:p w:rsidR="00816C3B" w:rsidRPr="00A95BD1" w:rsidRDefault="00816C3B" w:rsidP="00816C3B">
            <w:pPr>
              <w:rPr>
                <w:rFonts w:ascii="Calibri" w:hAnsi="Calibri"/>
                <w:color w:val="000000"/>
              </w:rPr>
            </w:pPr>
            <w:proofErr w:type="spellStart"/>
            <w:r w:rsidRPr="00A95BD1">
              <w:rPr>
                <w:rFonts w:ascii="Calibri" w:hAnsi="Calibri"/>
                <w:color w:val="000000"/>
              </w:rPr>
              <w:t>Itancourt</w:t>
            </w:r>
            <w:proofErr w:type="spellEnd"/>
          </w:p>
        </w:tc>
      </w:tr>
      <w:tr w:rsidR="00816C3B" w:rsidRPr="00A95BD1" w:rsidTr="00BE59C4">
        <w:tc>
          <w:tcPr>
            <w:tcW w:w="4532" w:type="dxa"/>
          </w:tcPr>
          <w:p w:rsidR="00816C3B" w:rsidRPr="00A95BD1" w:rsidRDefault="00816C3B" w:rsidP="00816C3B">
            <w:pPr>
              <w:pStyle w:val="Sansinterligne"/>
              <w:rPr>
                <w:lang w:val="fr-FR"/>
              </w:rPr>
            </w:pPr>
          </w:p>
        </w:tc>
        <w:tc>
          <w:tcPr>
            <w:tcW w:w="4533" w:type="dxa"/>
            <w:vAlign w:val="bottom"/>
          </w:tcPr>
          <w:p w:rsidR="00816C3B" w:rsidRPr="00A95BD1" w:rsidRDefault="00816C3B" w:rsidP="00816C3B">
            <w:pPr>
              <w:rPr>
                <w:rFonts w:ascii="Calibri" w:hAnsi="Calibri"/>
                <w:color w:val="000000"/>
              </w:rPr>
            </w:pPr>
            <w:proofErr w:type="spellStart"/>
            <w:r w:rsidRPr="00A95BD1">
              <w:rPr>
                <w:rFonts w:ascii="Calibri" w:hAnsi="Calibri"/>
                <w:color w:val="000000"/>
              </w:rPr>
              <w:t>Pontarlier</w:t>
            </w:r>
            <w:proofErr w:type="spellEnd"/>
          </w:p>
        </w:tc>
      </w:tr>
      <w:tr w:rsidR="00BE59C4" w:rsidRPr="00A95BD1" w:rsidTr="00816C3B">
        <w:tc>
          <w:tcPr>
            <w:tcW w:w="9065" w:type="dxa"/>
            <w:gridSpan w:val="2"/>
            <w:vAlign w:val="center"/>
          </w:tcPr>
          <w:p w:rsidR="00BE59C4" w:rsidRPr="00A95BD1" w:rsidRDefault="00BE59C4" w:rsidP="00816C3B">
            <w:pPr>
              <w:pStyle w:val="Sansinterligne"/>
              <w:jc w:val="center"/>
              <w:rPr>
                <w:b/>
                <w:lang w:val="fr-FR"/>
              </w:rPr>
            </w:pPr>
            <w:r w:rsidRPr="00A95BD1">
              <w:rPr>
                <w:b/>
                <w:lang w:val="fr-FR"/>
              </w:rPr>
              <w:t>Nestlé France MG</w:t>
            </w:r>
          </w:p>
        </w:tc>
      </w:tr>
      <w:tr w:rsidR="00BE59C4" w:rsidRPr="005724B1" w:rsidTr="00BE59C4">
        <w:tc>
          <w:tcPr>
            <w:tcW w:w="4532" w:type="dxa"/>
          </w:tcPr>
          <w:p w:rsidR="00BE59C4" w:rsidRPr="00A95BD1" w:rsidRDefault="00BE59C4" w:rsidP="001D0BC9">
            <w:pPr>
              <w:pStyle w:val="Sansinterligne"/>
              <w:rPr>
                <w:lang w:val="fr-FR"/>
              </w:rPr>
            </w:pPr>
            <w:r w:rsidRPr="00A95BD1">
              <w:rPr>
                <w:lang w:val="fr-FR"/>
              </w:rPr>
              <w:t xml:space="preserve">Siège social en </w:t>
            </w:r>
            <w:r w:rsidR="001D0BC9" w:rsidRPr="00A95BD1">
              <w:rPr>
                <w:lang w:val="fr-FR"/>
              </w:rPr>
              <w:t>R</w:t>
            </w:r>
            <w:r w:rsidRPr="00A95BD1">
              <w:rPr>
                <w:lang w:val="fr-FR"/>
              </w:rPr>
              <w:t>égion parisienne</w:t>
            </w:r>
          </w:p>
        </w:tc>
        <w:tc>
          <w:tcPr>
            <w:tcW w:w="4533" w:type="dxa"/>
          </w:tcPr>
          <w:p w:rsidR="00BE59C4" w:rsidRPr="00A95BD1" w:rsidRDefault="00BE59C4" w:rsidP="00BE59C4">
            <w:pPr>
              <w:pStyle w:val="Sansinterligne"/>
              <w:rPr>
                <w:lang w:val="fr-FR"/>
              </w:rPr>
            </w:pPr>
          </w:p>
        </w:tc>
      </w:tr>
      <w:tr w:rsidR="00BE59C4" w:rsidRPr="00A95BD1" w:rsidTr="00816C3B">
        <w:tc>
          <w:tcPr>
            <w:tcW w:w="9065" w:type="dxa"/>
            <w:gridSpan w:val="2"/>
            <w:vAlign w:val="center"/>
          </w:tcPr>
          <w:p w:rsidR="00BE59C4" w:rsidRPr="00A95BD1" w:rsidRDefault="00BE59C4" w:rsidP="00816C3B">
            <w:pPr>
              <w:pStyle w:val="Sansinterligne"/>
              <w:jc w:val="center"/>
              <w:rPr>
                <w:b/>
                <w:lang w:val="fr-FR"/>
              </w:rPr>
            </w:pPr>
            <w:r w:rsidRPr="00A95BD1">
              <w:rPr>
                <w:b/>
                <w:lang w:val="fr-FR"/>
              </w:rPr>
              <w:t xml:space="preserve">Nestlé </w:t>
            </w:r>
            <w:proofErr w:type="spellStart"/>
            <w:r w:rsidRPr="00A95BD1">
              <w:rPr>
                <w:b/>
                <w:lang w:val="fr-FR"/>
              </w:rPr>
              <w:t>Purina</w:t>
            </w:r>
            <w:proofErr w:type="spellEnd"/>
            <w:r w:rsidRPr="00A95BD1">
              <w:rPr>
                <w:b/>
                <w:lang w:val="fr-FR"/>
              </w:rPr>
              <w:t xml:space="preserve"> </w:t>
            </w:r>
            <w:proofErr w:type="spellStart"/>
            <w:r w:rsidRPr="00A95BD1">
              <w:rPr>
                <w:b/>
                <w:lang w:val="fr-FR"/>
              </w:rPr>
              <w:t>Petcare</w:t>
            </w:r>
            <w:proofErr w:type="spellEnd"/>
            <w:r w:rsidRPr="00A95BD1">
              <w:rPr>
                <w:b/>
                <w:lang w:val="fr-FR"/>
              </w:rPr>
              <w:t xml:space="preserve"> France</w:t>
            </w:r>
          </w:p>
        </w:tc>
      </w:tr>
      <w:tr w:rsidR="00BE59C4" w:rsidRPr="00A95BD1" w:rsidTr="00BE59C4">
        <w:tc>
          <w:tcPr>
            <w:tcW w:w="4532" w:type="dxa"/>
          </w:tcPr>
          <w:p w:rsidR="00BE59C4" w:rsidRPr="00A95BD1" w:rsidRDefault="00BE59C4" w:rsidP="001D0BC9">
            <w:pPr>
              <w:pStyle w:val="Sansinterligne"/>
              <w:rPr>
                <w:lang w:val="fr-FR"/>
              </w:rPr>
            </w:pPr>
            <w:r w:rsidRPr="00A95BD1">
              <w:rPr>
                <w:lang w:val="fr-FR"/>
              </w:rPr>
              <w:t xml:space="preserve">Siège social en </w:t>
            </w:r>
            <w:r w:rsidR="001D0BC9" w:rsidRPr="00A95BD1">
              <w:rPr>
                <w:lang w:val="fr-FR"/>
              </w:rPr>
              <w:t>R</w:t>
            </w:r>
            <w:r w:rsidRPr="00A95BD1">
              <w:rPr>
                <w:lang w:val="fr-FR"/>
              </w:rPr>
              <w:t>égion parisienne</w:t>
            </w:r>
          </w:p>
        </w:tc>
        <w:tc>
          <w:tcPr>
            <w:tcW w:w="4533" w:type="dxa"/>
            <w:vAlign w:val="bottom"/>
          </w:tcPr>
          <w:p w:rsidR="00BE59C4" w:rsidRPr="00A95BD1" w:rsidRDefault="00BE59C4" w:rsidP="00BE59C4">
            <w:pPr>
              <w:rPr>
                <w:rFonts w:ascii="Calibri" w:eastAsia="Times New Roman" w:hAnsi="Calibri"/>
                <w:color w:val="000000"/>
                <w:lang w:val="fr-FR"/>
              </w:rPr>
            </w:pPr>
            <w:proofErr w:type="spellStart"/>
            <w:r w:rsidRPr="00A95BD1">
              <w:rPr>
                <w:rFonts w:ascii="Calibri" w:hAnsi="Calibri"/>
                <w:color w:val="000000"/>
              </w:rPr>
              <w:t>Aubigny</w:t>
            </w:r>
            <w:proofErr w:type="spellEnd"/>
          </w:p>
        </w:tc>
      </w:tr>
      <w:tr w:rsidR="00BE59C4" w:rsidRPr="00A95BD1" w:rsidTr="00BE59C4">
        <w:tc>
          <w:tcPr>
            <w:tcW w:w="4532" w:type="dxa"/>
          </w:tcPr>
          <w:p w:rsidR="00BE59C4" w:rsidRPr="00A95BD1" w:rsidRDefault="00BE59C4" w:rsidP="00BE59C4">
            <w:pPr>
              <w:pStyle w:val="Sansinterligne"/>
              <w:rPr>
                <w:lang w:val="fr-FR"/>
              </w:rPr>
            </w:pPr>
          </w:p>
        </w:tc>
        <w:tc>
          <w:tcPr>
            <w:tcW w:w="4533" w:type="dxa"/>
            <w:vAlign w:val="bottom"/>
          </w:tcPr>
          <w:p w:rsidR="00BE59C4" w:rsidRPr="00A95BD1" w:rsidRDefault="00BE59C4" w:rsidP="00BE59C4">
            <w:pPr>
              <w:rPr>
                <w:rFonts w:ascii="Calibri" w:hAnsi="Calibri"/>
                <w:color w:val="000000"/>
              </w:rPr>
            </w:pPr>
            <w:proofErr w:type="spellStart"/>
            <w:r w:rsidRPr="00A95BD1">
              <w:rPr>
                <w:rFonts w:ascii="Calibri" w:hAnsi="Calibri"/>
                <w:color w:val="000000"/>
              </w:rPr>
              <w:t>Veauche</w:t>
            </w:r>
            <w:proofErr w:type="spellEnd"/>
          </w:p>
        </w:tc>
      </w:tr>
      <w:tr w:rsidR="00BE59C4" w:rsidRPr="00A95BD1" w:rsidTr="00BE59C4">
        <w:tc>
          <w:tcPr>
            <w:tcW w:w="4532" w:type="dxa"/>
          </w:tcPr>
          <w:p w:rsidR="00BE59C4" w:rsidRPr="00A95BD1" w:rsidRDefault="00BE59C4" w:rsidP="00BE59C4">
            <w:pPr>
              <w:pStyle w:val="Sansinterligne"/>
              <w:rPr>
                <w:lang w:val="fr-FR"/>
              </w:rPr>
            </w:pPr>
          </w:p>
        </w:tc>
        <w:tc>
          <w:tcPr>
            <w:tcW w:w="4533" w:type="dxa"/>
            <w:vAlign w:val="bottom"/>
          </w:tcPr>
          <w:p w:rsidR="00BE59C4" w:rsidRPr="00A95BD1" w:rsidRDefault="00BE59C4" w:rsidP="00BE59C4">
            <w:pPr>
              <w:rPr>
                <w:rFonts w:ascii="Calibri" w:hAnsi="Calibri"/>
                <w:color w:val="000000"/>
              </w:rPr>
            </w:pPr>
            <w:proofErr w:type="spellStart"/>
            <w:r w:rsidRPr="00A95BD1">
              <w:rPr>
                <w:rFonts w:ascii="Calibri" w:hAnsi="Calibri"/>
                <w:color w:val="000000"/>
              </w:rPr>
              <w:t>Marconnelle</w:t>
            </w:r>
            <w:proofErr w:type="spellEnd"/>
          </w:p>
        </w:tc>
      </w:tr>
      <w:tr w:rsidR="00BE59C4" w:rsidRPr="00A95BD1" w:rsidTr="00BE59C4">
        <w:tc>
          <w:tcPr>
            <w:tcW w:w="4532" w:type="dxa"/>
          </w:tcPr>
          <w:p w:rsidR="00BE59C4" w:rsidRPr="00A95BD1" w:rsidRDefault="00BE59C4" w:rsidP="00BE59C4">
            <w:pPr>
              <w:pStyle w:val="Sansinterligne"/>
              <w:rPr>
                <w:lang w:val="fr-FR"/>
              </w:rPr>
            </w:pPr>
          </w:p>
        </w:tc>
        <w:tc>
          <w:tcPr>
            <w:tcW w:w="4533" w:type="dxa"/>
            <w:vAlign w:val="bottom"/>
          </w:tcPr>
          <w:p w:rsidR="00BE59C4" w:rsidRPr="00A95BD1" w:rsidRDefault="00BE59C4" w:rsidP="00BE59C4">
            <w:pPr>
              <w:rPr>
                <w:rFonts w:ascii="Calibri" w:hAnsi="Calibri"/>
                <w:color w:val="000000"/>
              </w:rPr>
            </w:pPr>
            <w:r w:rsidRPr="00A95BD1">
              <w:rPr>
                <w:rFonts w:ascii="Calibri" w:hAnsi="Calibri"/>
                <w:color w:val="000000"/>
              </w:rPr>
              <w:t>Montfort</w:t>
            </w:r>
          </w:p>
        </w:tc>
      </w:tr>
      <w:tr w:rsidR="00BE59C4" w:rsidRPr="00A95BD1" w:rsidTr="00BE59C4">
        <w:tc>
          <w:tcPr>
            <w:tcW w:w="4532" w:type="dxa"/>
          </w:tcPr>
          <w:p w:rsidR="00BE59C4" w:rsidRPr="00A95BD1" w:rsidRDefault="00BE59C4" w:rsidP="00BE59C4">
            <w:pPr>
              <w:pStyle w:val="Sansinterligne"/>
              <w:rPr>
                <w:lang w:val="fr-FR"/>
              </w:rPr>
            </w:pPr>
          </w:p>
        </w:tc>
        <w:tc>
          <w:tcPr>
            <w:tcW w:w="4533" w:type="dxa"/>
            <w:vAlign w:val="bottom"/>
          </w:tcPr>
          <w:p w:rsidR="00BE59C4" w:rsidRPr="00A95BD1" w:rsidRDefault="00BE59C4" w:rsidP="00BE59C4">
            <w:pPr>
              <w:rPr>
                <w:rFonts w:ascii="Calibri" w:hAnsi="Calibri"/>
                <w:color w:val="000000"/>
              </w:rPr>
            </w:pPr>
            <w:proofErr w:type="spellStart"/>
            <w:r w:rsidRPr="00A95BD1">
              <w:rPr>
                <w:rFonts w:ascii="Calibri" w:hAnsi="Calibri"/>
                <w:color w:val="000000"/>
              </w:rPr>
              <w:t>Quimperlé</w:t>
            </w:r>
            <w:proofErr w:type="spellEnd"/>
          </w:p>
        </w:tc>
      </w:tr>
      <w:tr w:rsidR="00BE59C4" w:rsidRPr="00A95BD1" w:rsidTr="00816C3B">
        <w:tc>
          <w:tcPr>
            <w:tcW w:w="9065" w:type="dxa"/>
            <w:gridSpan w:val="2"/>
            <w:vAlign w:val="center"/>
          </w:tcPr>
          <w:p w:rsidR="00BE59C4" w:rsidRPr="00A95BD1" w:rsidRDefault="00BE59C4" w:rsidP="00816C3B">
            <w:pPr>
              <w:pStyle w:val="Sansinterligne"/>
              <w:jc w:val="center"/>
              <w:rPr>
                <w:b/>
                <w:lang w:val="fr-FR"/>
              </w:rPr>
            </w:pPr>
            <w:r w:rsidRPr="00A95BD1">
              <w:rPr>
                <w:b/>
                <w:lang w:val="fr-FR"/>
              </w:rPr>
              <w:t xml:space="preserve">Nestlé Waters Management &amp; </w:t>
            </w:r>
            <w:proofErr w:type="spellStart"/>
            <w:r w:rsidRPr="00A95BD1">
              <w:rPr>
                <w:b/>
                <w:lang w:val="fr-FR"/>
              </w:rPr>
              <w:t>Technology</w:t>
            </w:r>
            <w:proofErr w:type="spellEnd"/>
          </w:p>
        </w:tc>
      </w:tr>
      <w:tr w:rsidR="00BE59C4" w:rsidRPr="005724B1" w:rsidTr="00BE59C4">
        <w:tc>
          <w:tcPr>
            <w:tcW w:w="4532" w:type="dxa"/>
          </w:tcPr>
          <w:p w:rsidR="00BE59C4" w:rsidRPr="00A95BD1" w:rsidRDefault="00BE59C4" w:rsidP="001D0BC9">
            <w:pPr>
              <w:pStyle w:val="Sansinterligne"/>
              <w:rPr>
                <w:lang w:val="fr-FR"/>
              </w:rPr>
            </w:pPr>
            <w:r w:rsidRPr="00A95BD1">
              <w:rPr>
                <w:lang w:val="fr-FR"/>
              </w:rPr>
              <w:t xml:space="preserve">Siège social en </w:t>
            </w:r>
            <w:r w:rsidR="001D0BC9" w:rsidRPr="00A95BD1">
              <w:rPr>
                <w:lang w:val="fr-FR"/>
              </w:rPr>
              <w:t>R</w:t>
            </w:r>
            <w:r w:rsidRPr="00A95BD1">
              <w:rPr>
                <w:lang w:val="fr-FR"/>
              </w:rPr>
              <w:t>égion parisienne</w:t>
            </w:r>
          </w:p>
        </w:tc>
        <w:tc>
          <w:tcPr>
            <w:tcW w:w="4533" w:type="dxa"/>
          </w:tcPr>
          <w:p w:rsidR="00BE59C4" w:rsidRPr="00A95BD1" w:rsidRDefault="00BE59C4" w:rsidP="00BE59C4">
            <w:pPr>
              <w:pStyle w:val="Sansinterligne"/>
              <w:rPr>
                <w:lang w:val="fr-FR"/>
              </w:rPr>
            </w:pPr>
          </w:p>
        </w:tc>
      </w:tr>
      <w:tr w:rsidR="00BE59C4" w:rsidRPr="00A95BD1" w:rsidTr="00816C3B">
        <w:tc>
          <w:tcPr>
            <w:tcW w:w="9065" w:type="dxa"/>
            <w:gridSpan w:val="2"/>
            <w:vAlign w:val="center"/>
          </w:tcPr>
          <w:p w:rsidR="00BE59C4" w:rsidRPr="00A95BD1" w:rsidRDefault="00BE59C4" w:rsidP="00816C3B">
            <w:pPr>
              <w:pStyle w:val="Sansinterligne"/>
              <w:jc w:val="center"/>
              <w:rPr>
                <w:b/>
                <w:lang w:val="fr-FR"/>
              </w:rPr>
            </w:pPr>
            <w:r w:rsidRPr="00A95BD1">
              <w:rPr>
                <w:b/>
                <w:lang w:val="fr-FR"/>
              </w:rPr>
              <w:t>Nestlé Waters Marketing &amp; Distribution</w:t>
            </w:r>
          </w:p>
        </w:tc>
      </w:tr>
      <w:tr w:rsidR="00BE59C4" w:rsidRPr="005724B1" w:rsidTr="00BE59C4">
        <w:tc>
          <w:tcPr>
            <w:tcW w:w="4532" w:type="dxa"/>
          </w:tcPr>
          <w:p w:rsidR="00BE59C4" w:rsidRPr="00A95BD1" w:rsidRDefault="00BE59C4" w:rsidP="001D0BC9">
            <w:pPr>
              <w:pStyle w:val="Sansinterligne"/>
              <w:rPr>
                <w:lang w:val="fr-FR"/>
              </w:rPr>
            </w:pPr>
            <w:r w:rsidRPr="00A95BD1">
              <w:rPr>
                <w:lang w:val="fr-FR"/>
              </w:rPr>
              <w:t xml:space="preserve">Siège social en </w:t>
            </w:r>
            <w:r w:rsidR="001D0BC9" w:rsidRPr="00A95BD1">
              <w:rPr>
                <w:lang w:val="fr-FR"/>
              </w:rPr>
              <w:t>R</w:t>
            </w:r>
            <w:r w:rsidRPr="00A95BD1">
              <w:rPr>
                <w:lang w:val="fr-FR"/>
              </w:rPr>
              <w:t>égion parisienne</w:t>
            </w:r>
          </w:p>
        </w:tc>
        <w:tc>
          <w:tcPr>
            <w:tcW w:w="4533" w:type="dxa"/>
          </w:tcPr>
          <w:p w:rsidR="00BE59C4" w:rsidRPr="00A95BD1" w:rsidRDefault="00BE59C4" w:rsidP="00BE59C4">
            <w:pPr>
              <w:pStyle w:val="Sansinterligne"/>
              <w:rPr>
                <w:lang w:val="fr-FR"/>
              </w:rPr>
            </w:pPr>
          </w:p>
        </w:tc>
      </w:tr>
      <w:tr w:rsidR="00816C3B" w:rsidRPr="00A95BD1" w:rsidTr="00BE59C4">
        <w:tc>
          <w:tcPr>
            <w:tcW w:w="4532" w:type="dxa"/>
          </w:tcPr>
          <w:p w:rsidR="00816C3B" w:rsidRPr="00A95BD1" w:rsidRDefault="00816C3B" w:rsidP="00BE59C4">
            <w:pPr>
              <w:pStyle w:val="Sansinterligne"/>
              <w:rPr>
                <w:lang w:val="fr-FR"/>
              </w:rPr>
            </w:pPr>
            <w:proofErr w:type="spellStart"/>
            <w:r w:rsidRPr="00A95BD1">
              <w:rPr>
                <w:lang w:val="fr-FR"/>
              </w:rPr>
              <w:t>Auzainvilliers</w:t>
            </w:r>
            <w:proofErr w:type="spellEnd"/>
          </w:p>
        </w:tc>
        <w:tc>
          <w:tcPr>
            <w:tcW w:w="4533" w:type="dxa"/>
          </w:tcPr>
          <w:p w:rsidR="00816C3B" w:rsidRPr="00A95BD1" w:rsidRDefault="00816C3B" w:rsidP="00BE59C4">
            <w:pPr>
              <w:pStyle w:val="Sansinterligne"/>
              <w:rPr>
                <w:lang w:val="fr-FR"/>
              </w:rPr>
            </w:pPr>
          </w:p>
        </w:tc>
      </w:tr>
      <w:tr w:rsidR="00BE59C4" w:rsidRPr="00A95BD1" w:rsidTr="00816C3B">
        <w:tc>
          <w:tcPr>
            <w:tcW w:w="9065" w:type="dxa"/>
            <w:gridSpan w:val="2"/>
            <w:vAlign w:val="center"/>
          </w:tcPr>
          <w:p w:rsidR="00BE59C4" w:rsidRPr="00A95BD1" w:rsidRDefault="00BE59C4" w:rsidP="00816C3B">
            <w:pPr>
              <w:pStyle w:val="Sansinterligne"/>
              <w:jc w:val="center"/>
              <w:rPr>
                <w:b/>
                <w:lang w:val="fr-FR"/>
              </w:rPr>
            </w:pPr>
            <w:r w:rsidRPr="00A95BD1">
              <w:rPr>
                <w:b/>
                <w:lang w:val="fr-FR"/>
              </w:rPr>
              <w:t>Nestlé Waters Supply Sud</w:t>
            </w:r>
          </w:p>
        </w:tc>
      </w:tr>
      <w:tr w:rsidR="00BE59C4" w:rsidRPr="00A95BD1" w:rsidTr="00BE59C4">
        <w:tc>
          <w:tcPr>
            <w:tcW w:w="4532" w:type="dxa"/>
          </w:tcPr>
          <w:p w:rsidR="00BE59C4" w:rsidRPr="00A95BD1" w:rsidRDefault="00BE59C4" w:rsidP="00BE59C4">
            <w:pPr>
              <w:pStyle w:val="Sansinterligne"/>
              <w:rPr>
                <w:lang w:val="fr-FR"/>
              </w:rPr>
            </w:pPr>
          </w:p>
        </w:tc>
        <w:tc>
          <w:tcPr>
            <w:tcW w:w="4533" w:type="dxa"/>
          </w:tcPr>
          <w:p w:rsidR="00BE59C4" w:rsidRPr="00A95BD1" w:rsidRDefault="00816C3B" w:rsidP="00BE59C4">
            <w:pPr>
              <w:pStyle w:val="Sansinterligne"/>
              <w:rPr>
                <w:lang w:val="fr-FR"/>
              </w:rPr>
            </w:pPr>
            <w:r w:rsidRPr="00A95BD1">
              <w:rPr>
                <w:lang w:val="fr-FR"/>
              </w:rPr>
              <w:t>Vergèze</w:t>
            </w:r>
          </w:p>
        </w:tc>
      </w:tr>
      <w:tr w:rsidR="00BE59C4" w:rsidRPr="00A95BD1" w:rsidTr="00816C3B">
        <w:tc>
          <w:tcPr>
            <w:tcW w:w="9065" w:type="dxa"/>
            <w:gridSpan w:val="2"/>
            <w:vAlign w:val="center"/>
          </w:tcPr>
          <w:p w:rsidR="00BE59C4" w:rsidRPr="00A95BD1" w:rsidRDefault="00BE59C4" w:rsidP="00816C3B">
            <w:pPr>
              <w:pStyle w:val="Sansinterligne"/>
              <w:jc w:val="center"/>
              <w:rPr>
                <w:b/>
                <w:lang w:val="fr-FR"/>
              </w:rPr>
            </w:pPr>
            <w:r w:rsidRPr="00A95BD1">
              <w:rPr>
                <w:b/>
                <w:lang w:val="fr-FR"/>
              </w:rPr>
              <w:t>Nestlé Waters Supply Est</w:t>
            </w:r>
          </w:p>
        </w:tc>
      </w:tr>
      <w:tr w:rsidR="00BE59C4" w:rsidRPr="00A95BD1" w:rsidTr="00BE59C4">
        <w:tc>
          <w:tcPr>
            <w:tcW w:w="4532" w:type="dxa"/>
          </w:tcPr>
          <w:p w:rsidR="00BE59C4" w:rsidRPr="00A95BD1" w:rsidRDefault="00BE59C4" w:rsidP="00BE59C4">
            <w:pPr>
              <w:pStyle w:val="Sansinterligne"/>
              <w:rPr>
                <w:lang w:val="fr-FR"/>
              </w:rPr>
            </w:pPr>
          </w:p>
        </w:tc>
        <w:tc>
          <w:tcPr>
            <w:tcW w:w="4533" w:type="dxa"/>
          </w:tcPr>
          <w:p w:rsidR="00BE59C4" w:rsidRPr="00A95BD1" w:rsidRDefault="00816C3B" w:rsidP="00BE59C4">
            <w:pPr>
              <w:pStyle w:val="Sansinterligne"/>
              <w:rPr>
                <w:lang w:val="fr-FR"/>
              </w:rPr>
            </w:pPr>
            <w:r w:rsidRPr="00A95BD1">
              <w:rPr>
                <w:lang w:val="fr-FR"/>
              </w:rPr>
              <w:t>Vittel-Contrex</w:t>
            </w:r>
          </w:p>
        </w:tc>
      </w:tr>
      <w:tr w:rsidR="00BE59C4" w:rsidRPr="00A95BD1" w:rsidTr="00816C3B">
        <w:tc>
          <w:tcPr>
            <w:tcW w:w="9065" w:type="dxa"/>
            <w:gridSpan w:val="2"/>
            <w:vAlign w:val="center"/>
          </w:tcPr>
          <w:p w:rsidR="00BE59C4" w:rsidRPr="00A95BD1" w:rsidRDefault="00BE59C4" w:rsidP="00816C3B">
            <w:pPr>
              <w:pStyle w:val="Sansinterligne"/>
              <w:jc w:val="center"/>
              <w:rPr>
                <w:b/>
                <w:lang w:val="fr-FR"/>
              </w:rPr>
            </w:pPr>
            <w:r w:rsidRPr="00A95BD1">
              <w:rPr>
                <w:b/>
                <w:lang w:val="fr-FR"/>
              </w:rPr>
              <w:t xml:space="preserve">Nestlé Waters </w:t>
            </w:r>
            <w:r w:rsidR="00816C3B" w:rsidRPr="00A95BD1">
              <w:rPr>
                <w:b/>
                <w:lang w:val="fr-FR"/>
              </w:rPr>
              <w:t>Services</w:t>
            </w:r>
          </w:p>
        </w:tc>
      </w:tr>
      <w:tr w:rsidR="00BE59C4" w:rsidRPr="00A95BD1" w:rsidTr="00BE59C4">
        <w:tc>
          <w:tcPr>
            <w:tcW w:w="4532" w:type="dxa"/>
          </w:tcPr>
          <w:p w:rsidR="00BE59C4" w:rsidRPr="00A95BD1" w:rsidRDefault="00816C3B" w:rsidP="00BE59C4">
            <w:pPr>
              <w:pStyle w:val="Sansinterligne"/>
              <w:rPr>
                <w:lang w:val="fr-FR"/>
              </w:rPr>
            </w:pPr>
            <w:r w:rsidRPr="00A95BD1">
              <w:rPr>
                <w:lang w:val="fr-FR"/>
              </w:rPr>
              <w:t>Garons</w:t>
            </w:r>
          </w:p>
        </w:tc>
        <w:tc>
          <w:tcPr>
            <w:tcW w:w="4533" w:type="dxa"/>
          </w:tcPr>
          <w:p w:rsidR="00BE59C4" w:rsidRPr="00A95BD1" w:rsidRDefault="00BE59C4" w:rsidP="00BE59C4">
            <w:pPr>
              <w:pStyle w:val="Sansinterligne"/>
              <w:rPr>
                <w:lang w:val="fr-FR"/>
              </w:rPr>
            </w:pPr>
          </w:p>
        </w:tc>
      </w:tr>
      <w:tr w:rsidR="00BE59C4" w:rsidRPr="00A95BD1" w:rsidTr="00816C3B">
        <w:tc>
          <w:tcPr>
            <w:tcW w:w="9065" w:type="dxa"/>
            <w:gridSpan w:val="2"/>
            <w:vAlign w:val="center"/>
          </w:tcPr>
          <w:p w:rsidR="00BE59C4" w:rsidRPr="00A95BD1" w:rsidRDefault="00BE59C4" w:rsidP="00816C3B">
            <w:pPr>
              <w:pStyle w:val="Sansinterligne"/>
              <w:jc w:val="center"/>
              <w:rPr>
                <w:b/>
                <w:lang w:val="fr-FR"/>
              </w:rPr>
            </w:pPr>
            <w:r w:rsidRPr="00A95BD1">
              <w:rPr>
                <w:b/>
                <w:lang w:val="fr-FR"/>
              </w:rPr>
              <w:t>SITPA</w:t>
            </w:r>
          </w:p>
        </w:tc>
      </w:tr>
      <w:tr w:rsidR="00BE59C4" w:rsidRPr="00A95BD1" w:rsidTr="00BE59C4">
        <w:tc>
          <w:tcPr>
            <w:tcW w:w="4532" w:type="dxa"/>
          </w:tcPr>
          <w:p w:rsidR="00BE59C4" w:rsidRPr="00A95BD1" w:rsidRDefault="00BE59C4" w:rsidP="00BE59C4">
            <w:pPr>
              <w:pStyle w:val="Sansinterligne"/>
              <w:rPr>
                <w:lang w:val="fr-FR"/>
              </w:rPr>
            </w:pPr>
          </w:p>
        </w:tc>
        <w:tc>
          <w:tcPr>
            <w:tcW w:w="4533" w:type="dxa"/>
          </w:tcPr>
          <w:p w:rsidR="00BE59C4" w:rsidRPr="00A95BD1" w:rsidRDefault="00816C3B" w:rsidP="00BE59C4">
            <w:pPr>
              <w:pStyle w:val="Sansinterligne"/>
              <w:rPr>
                <w:lang w:val="fr-FR"/>
              </w:rPr>
            </w:pPr>
            <w:r w:rsidRPr="00A95BD1">
              <w:rPr>
                <w:lang w:val="fr-FR"/>
              </w:rPr>
              <w:t>Rosières</w:t>
            </w:r>
          </w:p>
        </w:tc>
      </w:tr>
      <w:tr w:rsidR="00816C3B" w:rsidRPr="00A95BD1" w:rsidTr="00BE59C4">
        <w:tc>
          <w:tcPr>
            <w:tcW w:w="4532" w:type="dxa"/>
          </w:tcPr>
          <w:p w:rsidR="00816C3B" w:rsidRPr="00A95BD1" w:rsidRDefault="00816C3B" w:rsidP="00BE59C4">
            <w:pPr>
              <w:pStyle w:val="Sansinterligne"/>
              <w:rPr>
                <w:lang w:val="fr-FR"/>
              </w:rPr>
            </w:pPr>
          </w:p>
        </w:tc>
        <w:tc>
          <w:tcPr>
            <w:tcW w:w="4533" w:type="dxa"/>
          </w:tcPr>
          <w:p w:rsidR="00816C3B" w:rsidRPr="00A95BD1" w:rsidRDefault="00816C3B" w:rsidP="00BE59C4">
            <w:pPr>
              <w:pStyle w:val="Sansinterligne"/>
              <w:rPr>
                <w:lang w:val="fr-FR"/>
              </w:rPr>
            </w:pPr>
            <w:r w:rsidRPr="00A95BD1">
              <w:rPr>
                <w:lang w:val="fr-FR"/>
              </w:rPr>
              <w:t>Epinal</w:t>
            </w:r>
          </w:p>
        </w:tc>
      </w:tr>
      <w:tr w:rsidR="00BE59C4" w:rsidRPr="00A95BD1" w:rsidTr="00816C3B">
        <w:tc>
          <w:tcPr>
            <w:tcW w:w="9065" w:type="dxa"/>
            <w:gridSpan w:val="2"/>
            <w:vAlign w:val="center"/>
          </w:tcPr>
          <w:p w:rsidR="00BE59C4" w:rsidRPr="00A95BD1" w:rsidRDefault="00BE59C4" w:rsidP="00816C3B">
            <w:pPr>
              <w:pStyle w:val="Sansinterligne"/>
              <w:jc w:val="center"/>
              <w:rPr>
                <w:b/>
                <w:lang w:val="fr-FR"/>
              </w:rPr>
            </w:pPr>
            <w:r w:rsidRPr="00A95BD1">
              <w:rPr>
                <w:b/>
                <w:lang w:val="fr-FR"/>
              </w:rPr>
              <w:t>SPAC</w:t>
            </w:r>
          </w:p>
        </w:tc>
      </w:tr>
      <w:tr w:rsidR="00BE59C4" w:rsidRPr="00A95BD1" w:rsidTr="00BE59C4">
        <w:tc>
          <w:tcPr>
            <w:tcW w:w="4532" w:type="dxa"/>
          </w:tcPr>
          <w:p w:rsidR="00BE59C4" w:rsidRPr="00A95BD1" w:rsidRDefault="00BE59C4" w:rsidP="00BE59C4">
            <w:pPr>
              <w:pStyle w:val="Sansinterligne"/>
              <w:rPr>
                <w:lang w:val="fr-FR"/>
              </w:rPr>
            </w:pPr>
          </w:p>
        </w:tc>
        <w:tc>
          <w:tcPr>
            <w:tcW w:w="4533" w:type="dxa"/>
          </w:tcPr>
          <w:p w:rsidR="00BE59C4" w:rsidRPr="00A95BD1" w:rsidRDefault="00816C3B" w:rsidP="00BE59C4">
            <w:pPr>
              <w:pStyle w:val="Sansinterligne"/>
              <w:rPr>
                <w:lang w:val="fr-FR"/>
              </w:rPr>
            </w:pPr>
            <w:r w:rsidRPr="00A95BD1">
              <w:rPr>
                <w:lang w:val="fr-FR"/>
              </w:rPr>
              <w:t>Caudry</w:t>
            </w:r>
          </w:p>
        </w:tc>
      </w:tr>
    </w:tbl>
    <w:p w:rsidR="00BE59C4" w:rsidRPr="00A95BD1" w:rsidRDefault="00BE59C4" w:rsidP="00BE59C4">
      <w:pPr>
        <w:pStyle w:val="Sansinterligne"/>
        <w:rPr>
          <w:lang w:val="fr-FR"/>
        </w:rPr>
      </w:pPr>
    </w:p>
    <w:p w:rsidR="00BE59C4" w:rsidRPr="00A95BD1" w:rsidRDefault="00BE59C4" w:rsidP="00BE59C4">
      <w:pPr>
        <w:pStyle w:val="Sansinterligne"/>
        <w:rPr>
          <w:lang w:val="fr-FR"/>
        </w:rPr>
      </w:pPr>
      <w:r w:rsidRPr="00A95BD1">
        <w:br w:type="page"/>
      </w:r>
    </w:p>
    <w:p w:rsidR="00F268D1" w:rsidRPr="00A95BD1" w:rsidRDefault="001B7508" w:rsidP="00CC33EA">
      <w:pPr>
        <w:pStyle w:val="Titre1"/>
        <w:rPr>
          <w:rFonts w:eastAsia="Calibri"/>
        </w:rPr>
      </w:pPr>
      <w:bookmarkStart w:id="107" w:name="_Toc517187838"/>
      <w:r w:rsidRPr="00A95BD1">
        <w:rPr>
          <w:rFonts w:eastAsia="Calibri"/>
        </w:rPr>
        <w:lastRenderedPageBreak/>
        <w:t>Annexe</w:t>
      </w:r>
      <w:r w:rsidR="00F268D1" w:rsidRPr="00A95BD1">
        <w:rPr>
          <w:rFonts w:eastAsia="Calibri"/>
        </w:rPr>
        <w:t xml:space="preserve"> 2 : Calendrier de concertation sociale</w:t>
      </w:r>
      <w:bookmarkEnd w:id="107"/>
    </w:p>
    <w:p w:rsidR="00204E13" w:rsidRPr="00A95BD1" w:rsidRDefault="001234A4" w:rsidP="00204E13">
      <w:pPr>
        <w:spacing w:before="39" w:after="2797" w:line="242" w:lineRule="exact"/>
        <w:jc w:val="both"/>
        <w:rPr>
          <w:rFonts w:asciiTheme="minorHAnsi" w:eastAsia="Calibri" w:hAnsiTheme="minorHAnsi"/>
          <w:color w:val="000000"/>
          <w:lang w:val="fr-FR"/>
        </w:rPr>
      </w:pPr>
      <w:r w:rsidRPr="00A95BD1">
        <w:rPr>
          <w:rFonts w:asciiTheme="minorHAnsi" w:eastAsia="Calibri" w:hAnsiTheme="minorHAnsi"/>
          <w:noProof/>
          <w:color w:val="000000"/>
          <w:lang w:val="fr-FR" w:eastAsia="fr-FR"/>
        </w:rPr>
        <w:drawing>
          <wp:anchor distT="0" distB="0" distL="114300" distR="114300" simplePos="0" relativeHeight="251659264" behindDoc="1" locked="0" layoutInCell="1" allowOverlap="1" wp14:anchorId="1E01F1B8" wp14:editId="4BA2F4F6">
            <wp:simplePos x="0" y="0"/>
            <wp:positionH relativeFrom="column">
              <wp:posOffset>46438</wp:posOffset>
            </wp:positionH>
            <wp:positionV relativeFrom="paragraph">
              <wp:posOffset>326307</wp:posOffset>
            </wp:positionV>
            <wp:extent cx="5756910" cy="30372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303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0A9" w:rsidRPr="00A95BD1" w:rsidRDefault="00CD20A9" w:rsidP="00204E13">
      <w:pPr>
        <w:spacing w:before="39" w:after="2797" w:line="242" w:lineRule="exact"/>
        <w:jc w:val="both"/>
        <w:rPr>
          <w:rFonts w:asciiTheme="minorHAnsi" w:eastAsia="Calibri" w:hAnsiTheme="minorHAnsi"/>
          <w:color w:val="000000"/>
          <w:lang w:val="fr-FR"/>
        </w:rPr>
      </w:pPr>
    </w:p>
    <w:p w:rsidR="001A2FD1" w:rsidRPr="00A95BD1" w:rsidRDefault="001A2FD1" w:rsidP="00204E13">
      <w:pPr>
        <w:spacing w:before="39" w:after="2797" w:line="242" w:lineRule="exact"/>
        <w:jc w:val="both"/>
        <w:rPr>
          <w:rFonts w:asciiTheme="minorHAnsi" w:eastAsia="Calibri" w:hAnsiTheme="minorHAnsi"/>
          <w:color w:val="000000"/>
          <w:lang w:val="fr-FR"/>
        </w:rPr>
      </w:pPr>
    </w:p>
    <w:p w:rsidR="000550E5" w:rsidRPr="00A95BD1" w:rsidRDefault="000550E5" w:rsidP="00204E13">
      <w:pPr>
        <w:spacing w:before="39" w:after="2797" w:line="242" w:lineRule="exact"/>
        <w:jc w:val="both"/>
        <w:rPr>
          <w:rFonts w:asciiTheme="minorHAnsi" w:hAnsiTheme="minorHAnsi"/>
          <w:lang w:val="fr-FR"/>
        </w:rPr>
      </w:pPr>
      <w:r w:rsidRPr="00A95BD1">
        <w:rPr>
          <w:rFonts w:asciiTheme="minorHAnsi" w:eastAsia="Calibri" w:hAnsiTheme="minorHAnsi"/>
          <w:color w:val="000000"/>
          <w:lang w:val="fr-FR"/>
        </w:rPr>
        <w:t xml:space="preserve">. </w:t>
      </w:r>
    </w:p>
    <w:p w:rsidR="000550E5" w:rsidRPr="00A95BD1" w:rsidRDefault="000550E5" w:rsidP="00F274C0">
      <w:pPr>
        <w:rPr>
          <w:rFonts w:asciiTheme="minorHAnsi" w:hAnsiTheme="minorHAnsi"/>
          <w:lang w:val="fr-FR"/>
        </w:rPr>
      </w:pPr>
    </w:p>
    <w:p w:rsidR="00F268D1" w:rsidRPr="00A95BD1" w:rsidRDefault="00204E13" w:rsidP="00204E13">
      <w:pPr>
        <w:tabs>
          <w:tab w:val="center" w:pos="4537"/>
        </w:tabs>
        <w:rPr>
          <w:rFonts w:asciiTheme="minorHAnsi" w:hAnsiTheme="minorHAnsi"/>
          <w:lang w:val="fr-FR"/>
        </w:rPr>
        <w:sectPr w:rsidR="00F268D1" w:rsidRPr="00A95BD1" w:rsidSect="008D403D">
          <w:pgSz w:w="11909" w:h="16838"/>
          <w:pgMar w:top="1417" w:right="1417" w:bottom="1417" w:left="1417" w:header="720" w:footer="720" w:gutter="0"/>
          <w:cols w:space="720"/>
          <w:docGrid w:linePitch="299"/>
        </w:sectPr>
      </w:pPr>
      <w:r w:rsidRPr="00A95BD1">
        <w:rPr>
          <w:rFonts w:asciiTheme="minorHAnsi" w:hAnsiTheme="minorHAnsi"/>
          <w:lang w:val="fr-FR"/>
        </w:rPr>
        <w:tab/>
      </w:r>
    </w:p>
    <w:p w:rsidR="0049368A" w:rsidRPr="00A95BD1" w:rsidRDefault="001B7508" w:rsidP="00B64E7A">
      <w:pPr>
        <w:pStyle w:val="Titre1"/>
        <w:spacing w:before="60"/>
        <w:rPr>
          <w:rFonts w:eastAsia="Calibri"/>
        </w:rPr>
      </w:pPr>
      <w:bookmarkStart w:id="108" w:name="_Toc517187839"/>
      <w:r w:rsidRPr="00A95BD1">
        <w:rPr>
          <w:rFonts w:eastAsia="Calibri"/>
        </w:rPr>
        <w:lastRenderedPageBreak/>
        <w:t>Annexe</w:t>
      </w:r>
      <w:r w:rsidR="0049368A" w:rsidRPr="00A95BD1">
        <w:rPr>
          <w:rFonts w:eastAsia="Calibri"/>
        </w:rPr>
        <w:t xml:space="preserve"> </w:t>
      </w:r>
      <w:r w:rsidR="00F274C0" w:rsidRPr="00A95BD1">
        <w:rPr>
          <w:rFonts w:eastAsia="Calibri"/>
        </w:rPr>
        <w:t>3</w:t>
      </w:r>
      <w:r w:rsidR="0049368A" w:rsidRPr="00A95BD1">
        <w:rPr>
          <w:rFonts w:eastAsia="Calibri"/>
        </w:rPr>
        <w:t xml:space="preserve"> : </w:t>
      </w:r>
      <w:r w:rsidR="009B0824" w:rsidRPr="00A95BD1">
        <w:rPr>
          <w:rFonts w:eastAsia="Calibri"/>
        </w:rPr>
        <w:t>E</w:t>
      </w:r>
      <w:r w:rsidR="00BC3985" w:rsidRPr="00A95BD1">
        <w:rPr>
          <w:rFonts w:eastAsia="Calibri"/>
        </w:rPr>
        <w:t xml:space="preserve">ngagements réciproques dans le cadre de la mise en </w:t>
      </w:r>
      <w:r w:rsidR="00064016" w:rsidRPr="00A95BD1">
        <w:rPr>
          <w:rFonts w:eastAsia="Calibri"/>
        </w:rPr>
        <w:t>œuvre</w:t>
      </w:r>
      <w:r w:rsidR="00BC3985" w:rsidRPr="00A95BD1">
        <w:rPr>
          <w:rFonts w:eastAsia="Calibri"/>
        </w:rPr>
        <w:t xml:space="preserve"> de la mobilité interne sécurisée</w:t>
      </w:r>
      <w:bookmarkEnd w:id="108"/>
    </w:p>
    <w:p w:rsidR="0049368A" w:rsidRPr="00A95BD1" w:rsidRDefault="0049368A" w:rsidP="00064016">
      <w:p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 xml:space="preserve">Dans le cadre de la mise en œuvre des évolutions d’organisation Nestlé en France 2020, </w:t>
      </w:r>
      <w:r w:rsidR="00A57C5C" w:rsidRPr="00A95BD1">
        <w:rPr>
          <w:rFonts w:asciiTheme="minorHAnsi" w:eastAsia="Calibri" w:hAnsiTheme="minorHAnsi"/>
          <w:color w:val="000000"/>
          <w:spacing w:val="-3"/>
          <w:lang w:val="fr-FR"/>
        </w:rPr>
        <w:t xml:space="preserve">et conformément aux dispositions de l’Accord Social Groupe en date du </w:t>
      </w:r>
      <w:r w:rsidR="00BC3985" w:rsidRPr="00A95BD1">
        <w:rPr>
          <w:rFonts w:asciiTheme="minorHAnsi" w:eastAsia="Calibri" w:hAnsiTheme="minorHAnsi"/>
          <w:color w:val="000000"/>
          <w:spacing w:val="-3"/>
          <w:lang w:val="fr-FR"/>
        </w:rPr>
        <w:t>[DATE],</w:t>
      </w:r>
      <w:r w:rsidR="00A57C5C" w:rsidRPr="00A95BD1">
        <w:rPr>
          <w:rFonts w:asciiTheme="minorHAnsi" w:eastAsia="Calibri" w:hAnsiTheme="minorHAnsi"/>
          <w:color w:val="000000"/>
          <w:spacing w:val="-3"/>
          <w:lang w:val="fr-FR"/>
        </w:rPr>
        <w:t xml:space="preserve"> un</w:t>
      </w:r>
      <w:r w:rsidRPr="00A95BD1">
        <w:rPr>
          <w:rFonts w:asciiTheme="minorHAnsi" w:eastAsia="Calibri" w:hAnsiTheme="minorHAnsi"/>
          <w:color w:val="000000"/>
          <w:spacing w:val="-3"/>
          <w:lang w:val="fr-FR"/>
        </w:rPr>
        <w:t xml:space="preserve"> Centre de Développement Professionnel</w:t>
      </w:r>
      <w:r w:rsidR="00A57C5C" w:rsidRPr="00A95BD1">
        <w:rPr>
          <w:rFonts w:asciiTheme="minorHAnsi" w:eastAsia="Calibri" w:hAnsiTheme="minorHAnsi"/>
          <w:color w:val="000000"/>
          <w:spacing w:val="-3"/>
          <w:lang w:val="fr-FR"/>
        </w:rPr>
        <w:t xml:space="preserve"> est mis en place, avec </w:t>
      </w:r>
      <w:r w:rsidRPr="00A95BD1">
        <w:rPr>
          <w:rFonts w:asciiTheme="minorHAnsi" w:eastAsia="Calibri" w:hAnsiTheme="minorHAnsi"/>
          <w:color w:val="000000"/>
          <w:spacing w:val="-3"/>
          <w:lang w:val="fr-FR"/>
        </w:rPr>
        <w:t xml:space="preserve">pour objectif de réussir le repositionnement de 100% des salariés </w:t>
      </w:r>
      <w:r w:rsidR="00A57C5C" w:rsidRPr="00A95BD1">
        <w:rPr>
          <w:rFonts w:asciiTheme="minorHAnsi" w:eastAsia="Calibri" w:hAnsiTheme="minorHAnsi"/>
          <w:color w:val="000000"/>
          <w:spacing w:val="-3"/>
          <w:lang w:val="fr-FR"/>
        </w:rPr>
        <w:t>souhaitant</w:t>
      </w:r>
      <w:r w:rsidRPr="00A95BD1">
        <w:rPr>
          <w:rFonts w:asciiTheme="minorHAnsi" w:eastAsia="Calibri" w:hAnsiTheme="minorHAnsi"/>
          <w:color w:val="000000"/>
          <w:spacing w:val="-3"/>
          <w:lang w:val="fr-FR"/>
        </w:rPr>
        <w:t xml:space="preserve"> conserver leur emploi au sein du Groupe Nestl</w:t>
      </w:r>
      <w:r w:rsidR="00A57C5C" w:rsidRPr="00A95BD1">
        <w:rPr>
          <w:rFonts w:asciiTheme="minorHAnsi" w:eastAsia="Calibri" w:hAnsiTheme="minorHAnsi"/>
          <w:color w:val="000000"/>
          <w:spacing w:val="-3"/>
          <w:lang w:val="fr-FR"/>
        </w:rPr>
        <w:t>é.</w:t>
      </w:r>
    </w:p>
    <w:p w:rsidR="00490611" w:rsidRPr="00A95BD1" w:rsidRDefault="00490611" w:rsidP="00064016">
      <w:p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Le Centre de</w:t>
      </w:r>
      <w:r w:rsidR="00A57C5C" w:rsidRPr="00A95BD1">
        <w:rPr>
          <w:rFonts w:asciiTheme="minorHAnsi" w:eastAsia="Calibri" w:hAnsiTheme="minorHAnsi"/>
          <w:color w:val="000000"/>
          <w:spacing w:val="-3"/>
          <w:lang w:val="fr-FR"/>
        </w:rPr>
        <w:t xml:space="preserve"> Développement Professionnel est</w:t>
      </w:r>
      <w:r w:rsidR="00AB3043" w:rsidRPr="00A95BD1">
        <w:rPr>
          <w:rFonts w:asciiTheme="minorHAnsi" w:eastAsia="Calibri" w:hAnsiTheme="minorHAnsi"/>
          <w:color w:val="000000"/>
          <w:spacing w:val="-3"/>
          <w:lang w:val="fr-FR"/>
        </w:rPr>
        <w:t xml:space="preserve"> ainsi le </w:t>
      </w:r>
      <w:r w:rsidRPr="00A95BD1">
        <w:rPr>
          <w:rFonts w:asciiTheme="minorHAnsi" w:eastAsia="Calibri" w:hAnsiTheme="minorHAnsi"/>
          <w:color w:val="000000"/>
          <w:spacing w:val="-3"/>
          <w:lang w:val="fr-FR"/>
        </w:rPr>
        <w:t xml:space="preserve">garant de l’obligation, prise dans l’Accord Social Groupe, de proposer à Madame / Monsieur </w:t>
      </w:r>
      <w:r w:rsidR="00BC3985" w:rsidRPr="00A95BD1">
        <w:rPr>
          <w:rFonts w:asciiTheme="minorHAnsi" w:eastAsia="Calibri" w:hAnsiTheme="minorHAnsi"/>
          <w:color w:val="000000"/>
          <w:spacing w:val="-3"/>
          <w:lang w:val="fr-FR"/>
        </w:rPr>
        <w:t xml:space="preserve">[PRENOM NOM] </w:t>
      </w:r>
      <w:r w:rsidRPr="00A95BD1">
        <w:rPr>
          <w:rFonts w:asciiTheme="minorHAnsi" w:eastAsia="Calibri" w:hAnsiTheme="minorHAnsi"/>
          <w:color w:val="000000"/>
          <w:spacing w:val="-3"/>
          <w:lang w:val="fr-FR"/>
        </w:rPr>
        <w:t xml:space="preserve">le bénéfice </w:t>
      </w:r>
      <w:r w:rsidR="00AB3043" w:rsidRPr="00A95BD1">
        <w:rPr>
          <w:rFonts w:asciiTheme="minorHAnsi" w:eastAsia="Calibri" w:hAnsiTheme="minorHAnsi"/>
          <w:color w:val="000000"/>
          <w:spacing w:val="-3"/>
          <w:lang w:val="fr-FR"/>
        </w:rPr>
        <w:t>d’un</w:t>
      </w:r>
      <w:r w:rsidRPr="00A95BD1">
        <w:rPr>
          <w:rFonts w:asciiTheme="minorHAnsi" w:eastAsia="Calibri" w:hAnsiTheme="minorHAnsi"/>
          <w:color w:val="000000"/>
          <w:spacing w:val="-3"/>
          <w:lang w:val="fr-FR"/>
        </w:rPr>
        <w:t xml:space="preserve"> nouveau poste. </w:t>
      </w:r>
    </w:p>
    <w:p w:rsidR="001A6C7F" w:rsidRPr="00A95BD1" w:rsidRDefault="0049368A" w:rsidP="00064016">
      <w:p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 xml:space="preserve">Le Centre de Développement </w:t>
      </w:r>
      <w:r w:rsidR="001A6C7F" w:rsidRPr="00A95BD1">
        <w:rPr>
          <w:rFonts w:asciiTheme="minorHAnsi" w:eastAsia="Calibri" w:hAnsiTheme="minorHAnsi"/>
          <w:color w:val="000000"/>
          <w:spacing w:val="-3"/>
          <w:lang w:val="fr-FR"/>
        </w:rPr>
        <w:t>P</w:t>
      </w:r>
      <w:r w:rsidRPr="00A95BD1">
        <w:rPr>
          <w:rFonts w:asciiTheme="minorHAnsi" w:eastAsia="Calibri" w:hAnsiTheme="minorHAnsi"/>
          <w:color w:val="000000"/>
          <w:spacing w:val="-3"/>
          <w:lang w:val="fr-FR"/>
        </w:rPr>
        <w:t>rofessionnel s’engage</w:t>
      </w:r>
      <w:r w:rsidR="00ED4248" w:rsidRPr="00A95BD1">
        <w:rPr>
          <w:rFonts w:asciiTheme="minorHAnsi" w:eastAsia="Calibri" w:hAnsiTheme="minorHAnsi"/>
          <w:color w:val="000000"/>
          <w:spacing w:val="-3"/>
          <w:lang w:val="fr-FR"/>
        </w:rPr>
        <w:t xml:space="preserve"> </w:t>
      </w:r>
      <w:r w:rsidR="00AB3043" w:rsidRPr="00A95BD1">
        <w:rPr>
          <w:rFonts w:asciiTheme="minorHAnsi" w:eastAsia="Calibri" w:hAnsiTheme="minorHAnsi"/>
          <w:color w:val="000000"/>
          <w:spacing w:val="-3"/>
          <w:lang w:val="fr-FR"/>
        </w:rPr>
        <w:t>à ce titre</w:t>
      </w:r>
      <w:r w:rsidR="00ED4248" w:rsidRPr="00A95BD1">
        <w:rPr>
          <w:rFonts w:asciiTheme="minorHAnsi" w:eastAsia="Calibri" w:hAnsiTheme="minorHAnsi"/>
          <w:color w:val="000000"/>
          <w:spacing w:val="-3"/>
          <w:lang w:val="fr-FR"/>
        </w:rPr>
        <w:t xml:space="preserve"> </w:t>
      </w:r>
      <w:r w:rsidRPr="00A95BD1">
        <w:rPr>
          <w:rFonts w:asciiTheme="minorHAnsi" w:eastAsia="Calibri" w:hAnsiTheme="minorHAnsi"/>
          <w:color w:val="000000"/>
          <w:spacing w:val="-3"/>
          <w:lang w:val="fr-FR"/>
        </w:rPr>
        <w:t xml:space="preserve">à identifier les compétences </w:t>
      </w:r>
      <w:r w:rsidR="00AB3043" w:rsidRPr="00A95BD1">
        <w:rPr>
          <w:rFonts w:asciiTheme="minorHAnsi" w:eastAsia="Calibri" w:hAnsiTheme="minorHAnsi"/>
          <w:color w:val="000000"/>
          <w:spacing w:val="-3"/>
          <w:lang w:val="fr-FR"/>
        </w:rPr>
        <w:t>de Madame / Monsieur [PRENOM NOM]</w:t>
      </w:r>
      <w:r w:rsidRPr="00A95BD1">
        <w:rPr>
          <w:rFonts w:asciiTheme="minorHAnsi" w:eastAsia="Calibri" w:hAnsiTheme="minorHAnsi"/>
          <w:color w:val="000000"/>
          <w:spacing w:val="-3"/>
          <w:lang w:val="fr-FR"/>
        </w:rPr>
        <w:t xml:space="preserve"> et à l’accompagner dans la réalisation d</w:t>
      </w:r>
      <w:r w:rsidR="001A6C7F" w:rsidRPr="00A95BD1">
        <w:rPr>
          <w:rFonts w:asciiTheme="minorHAnsi" w:eastAsia="Calibri" w:hAnsiTheme="minorHAnsi"/>
          <w:color w:val="000000"/>
          <w:spacing w:val="-3"/>
          <w:lang w:val="fr-FR"/>
        </w:rPr>
        <w:t>e son repositionnement interne</w:t>
      </w:r>
      <w:r w:rsidR="009E187B" w:rsidRPr="00A95BD1">
        <w:rPr>
          <w:rFonts w:asciiTheme="minorHAnsi" w:eastAsia="Calibri" w:hAnsiTheme="minorHAnsi"/>
          <w:color w:val="000000"/>
          <w:spacing w:val="-3"/>
          <w:lang w:val="fr-FR"/>
        </w:rPr>
        <w:t xml:space="preserve"> selon les modalités de l’Accord Social Groupe du … dont Madame / Monsieur [PRENOM NOM] a été informé</w:t>
      </w:r>
      <w:r w:rsidR="001A6C7F" w:rsidRPr="00A95BD1">
        <w:rPr>
          <w:rFonts w:asciiTheme="minorHAnsi" w:eastAsia="Calibri" w:hAnsiTheme="minorHAnsi"/>
          <w:color w:val="000000"/>
          <w:spacing w:val="-3"/>
          <w:lang w:val="fr-FR"/>
        </w:rPr>
        <w:t xml:space="preserve">. </w:t>
      </w:r>
    </w:p>
    <w:p w:rsidR="00B53257" w:rsidRPr="00A95BD1" w:rsidRDefault="00B53257" w:rsidP="00064016">
      <w:p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 xml:space="preserve">Le poste proposé présentera </w:t>
      </w:r>
      <w:proofErr w:type="gramStart"/>
      <w:r w:rsidRPr="00A95BD1">
        <w:rPr>
          <w:rFonts w:asciiTheme="minorHAnsi" w:eastAsia="Calibri" w:hAnsiTheme="minorHAnsi"/>
          <w:color w:val="000000"/>
          <w:spacing w:val="-3"/>
          <w:lang w:val="fr-FR"/>
        </w:rPr>
        <w:t>a</w:t>
      </w:r>
      <w:proofErr w:type="gramEnd"/>
      <w:r w:rsidRPr="00A95BD1">
        <w:rPr>
          <w:rFonts w:asciiTheme="minorHAnsi" w:eastAsia="Calibri" w:hAnsiTheme="minorHAnsi"/>
          <w:color w:val="000000"/>
          <w:spacing w:val="-3"/>
          <w:lang w:val="fr-FR"/>
        </w:rPr>
        <w:t xml:space="preserve"> minima une garantie d’équivalence en terme : </w:t>
      </w:r>
    </w:p>
    <w:p w:rsidR="00B53257" w:rsidRPr="00A95BD1" w:rsidRDefault="00B53257" w:rsidP="00064016">
      <w:pPr>
        <w:spacing w:line="290" w:lineRule="exact"/>
        <w:ind w:right="3"/>
        <w:jc w:val="both"/>
        <w:textAlignment w:val="baseline"/>
        <w:rPr>
          <w:rFonts w:asciiTheme="minorHAnsi" w:eastAsia="Calibri" w:hAnsiTheme="minorHAnsi"/>
          <w:color w:val="000000"/>
          <w:spacing w:val="-3"/>
          <w:lang w:val="fr-FR"/>
        </w:rPr>
      </w:pPr>
    </w:p>
    <w:p w:rsidR="00064016" w:rsidRPr="00A95BD1" w:rsidRDefault="00B53257" w:rsidP="00E16D8F">
      <w:pPr>
        <w:pStyle w:val="Paragraphedeliste"/>
        <w:numPr>
          <w:ilvl w:val="0"/>
          <w:numId w:val="47"/>
        </w:numPr>
        <w:spacing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 xml:space="preserve">d’ancienneté ; </w:t>
      </w:r>
    </w:p>
    <w:p w:rsidR="00064016" w:rsidRPr="00A95BD1" w:rsidRDefault="00B53257" w:rsidP="00E16D8F">
      <w:pPr>
        <w:pStyle w:val="Paragraphedeliste"/>
        <w:numPr>
          <w:ilvl w:val="0"/>
          <w:numId w:val="47"/>
        </w:numPr>
        <w:spacing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de catégorie professionnelle (cadre, agen</w:t>
      </w:r>
      <w:r w:rsidR="00A57C5C" w:rsidRPr="00A95BD1">
        <w:rPr>
          <w:rFonts w:asciiTheme="minorHAnsi" w:eastAsia="Calibri" w:hAnsiTheme="minorHAnsi"/>
          <w:color w:val="000000"/>
          <w:spacing w:val="-3"/>
          <w:lang w:val="fr-FR"/>
        </w:rPr>
        <w:t xml:space="preserve">t de maîtrise, employé) ; </w:t>
      </w:r>
    </w:p>
    <w:p w:rsidR="00490081" w:rsidRPr="00A95BD1" w:rsidRDefault="00B53257" w:rsidP="00E16D8F">
      <w:pPr>
        <w:pStyle w:val="Paragraphedeliste"/>
        <w:numPr>
          <w:ilvl w:val="0"/>
          <w:numId w:val="47"/>
        </w:numPr>
        <w:spacing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de rémunération globale</w:t>
      </w:r>
      <w:r w:rsidR="00ED4248" w:rsidRPr="00A95BD1">
        <w:rPr>
          <w:rFonts w:asciiTheme="minorHAnsi" w:eastAsia="Calibri" w:hAnsiTheme="minorHAnsi"/>
          <w:color w:val="000000"/>
          <w:spacing w:val="-3"/>
          <w:lang w:val="fr-FR"/>
        </w:rPr>
        <w:t>, dans les conditions fixées dans l’Accord Social Groupe</w:t>
      </w:r>
      <w:r w:rsidR="00490081" w:rsidRPr="00A95BD1">
        <w:rPr>
          <w:rFonts w:asciiTheme="minorHAnsi" w:eastAsia="Calibri" w:hAnsiTheme="minorHAnsi"/>
          <w:color w:val="000000"/>
          <w:spacing w:val="-3"/>
          <w:lang w:val="fr-FR"/>
        </w:rPr>
        <w:t xml:space="preserve"> ; </w:t>
      </w:r>
    </w:p>
    <w:p w:rsidR="0049368A" w:rsidRPr="00A95BD1" w:rsidRDefault="00490081" w:rsidP="00E16D8F">
      <w:pPr>
        <w:pStyle w:val="Paragraphedeliste"/>
        <w:numPr>
          <w:ilvl w:val="0"/>
          <w:numId w:val="47"/>
        </w:numPr>
        <w:spacing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de grade « </w:t>
      </w:r>
      <w:r w:rsidR="00EC057D" w:rsidRPr="00A95BD1">
        <w:rPr>
          <w:rFonts w:asciiTheme="minorHAnsi" w:eastAsia="Calibri" w:hAnsiTheme="minorHAnsi"/>
          <w:color w:val="000000"/>
          <w:spacing w:val="-3"/>
          <w:lang w:val="fr-FR"/>
        </w:rPr>
        <w:t>Nestlé/</w:t>
      </w:r>
      <w:r w:rsidRPr="00A95BD1">
        <w:rPr>
          <w:rFonts w:asciiTheme="minorHAnsi" w:eastAsia="Calibri" w:hAnsiTheme="minorHAnsi"/>
          <w:color w:val="000000"/>
          <w:spacing w:val="-3"/>
          <w:lang w:val="fr-FR"/>
        </w:rPr>
        <w:t>M</w:t>
      </w:r>
      <w:r w:rsidR="00EC057D" w:rsidRPr="00A95BD1">
        <w:rPr>
          <w:rFonts w:asciiTheme="minorHAnsi" w:eastAsia="Calibri" w:hAnsiTheme="minorHAnsi"/>
          <w:color w:val="000000"/>
          <w:spacing w:val="-3"/>
          <w:lang w:val="fr-FR"/>
        </w:rPr>
        <w:t>ercer</w:t>
      </w:r>
      <w:r w:rsidRPr="00A95BD1">
        <w:rPr>
          <w:rFonts w:asciiTheme="minorHAnsi" w:eastAsia="Calibri" w:hAnsiTheme="minorHAnsi"/>
          <w:color w:val="000000"/>
          <w:spacing w:val="-3"/>
          <w:lang w:val="fr-FR"/>
        </w:rPr>
        <w:t> »</w:t>
      </w:r>
      <w:r w:rsidR="009C3D1B" w:rsidRPr="00A95BD1">
        <w:rPr>
          <w:rFonts w:asciiTheme="minorHAnsi" w:eastAsia="Calibri" w:hAnsiTheme="minorHAnsi"/>
          <w:color w:val="000000"/>
          <w:spacing w:val="-3"/>
          <w:lang w:val="fr-FR"/>
        </w:rPr>
        <w:t xml:space="preserve"> lié au poste occupé (pour les salariés cadres)</w:t>
      </w:r>
    </w:p>
    <w:p w:rsidR="00671E7F" w:rsidRPr="00A95BD1" w:rsidRDefault="00671E7F" w:rsidP="00064016">
      <w:pPr>
        <w:spacing w:before="292" w:after="201" w:line="290" w:lineRule="exact"/>
        <w:ind w:right="3"/>
        <w:jc w:val="both"/>
        <w:textAlignment w:val="baseline"/>
        <w:rPr>
          <w:rFonts w:asciiTheme="minorHAnsi" w:eastAsia="Calibri" w:hAnsiTheme="minorHAnsi"/>
          <w:color w:val="000000"/>
          <w:lang w:val="fr-FR"/>
        </w:rPr>
      </w:pPr>
      <w:r w:rsidRPr="00A95BD1">
        <w:rPr>
          <w:rFonts w:asciiTheme="minorHAnsi" w:eastAsia="Calibri" w:hAnsiTheme="minorHAnsi"/>
          <w:color w:val="000000"/>
          <w:lang w:val="fr-FR"/>
        </w:rPr>
        <w:t xml:space="preserve">Par ailleurs, le poste sera proposé en priorité en tenant compte des aspirations exprimées par Madame / Monsieur [PRENOM]. </w:t>
      </w:r>
      <w:r w:rsidR="001E006C" w:rsidRPr="00A95BD1">
        <w:rPr>
          <w:rFonts w:asciiTheme="minorHAnsi" w:eastAsia="Calibri" w:hAnsiTheme="minorHAnsi"/>
          <w:b/>
          <w:color w:val="000000"/>
          <w:lang w:val="fr-FR"/>
        </w:rPr>
        <w:t>Dans les conditions fixées dans l’Accord Social Groupe, s</w:t>
      </w:r>
      <w:r w:rsidRPr="00A95BD1">
        <w:rPr>
          <w:rFonts w:asciiTheme="minorHAnsi" w:eastAsia="Calibri" w:hAnsiTheme="minorHAnsi"/>
          <w:b/>
          <w:color w:val="000000"/>
          <w:lang w:val="fr-FR"/>
        </w:rPr>
        <w:t xml:space="preserve">eront pris en compte à ce titre les souhaits de Madame / Monsieur [PRENOM NOM] de repositionnement au sein de sa Fonction d’origine </w:t>
      </w:r>
      <w:r w:rsidR="003A67C6" w:rsidRPr="00A95BD1">
        <w:rPr>
          <w:rFonts w:asciiTheme="minorHAnsi" w:eastAsia="Calibri" w:hAnsiTheme="minorHAnsi"/>
          <w:b/>
          <w:color w:val="000000"/>
          <w:lang w:val="fr-FR"/>
        </w:rPr>
        <w:t>et/</w:t>
      </w:r>
      <w:r w:rsidRPr="00A95BD1">
        <w:rPr>
          <w:rFonts w:asciiTheme="minorHAnsi" w:eastAsia="Calibri" w:hAnsiTheme="minorHAnsi"/>
          <w:b/>
          <w:color w:val="000000"/>
          <w:lang w:val="fr-FR"/>
        </w:rPr>
        <w:t>ou d’évolution vers une autre Fonction, ainsi que de mobilité géographique.</w:t>
      </w:r>
      <w:r w:rsidRPr="00A95BD1">
        <w:rPr>
          <w:rFonts w:asciiTheme="minorHAnsi" w:eastAsia="Calibri" w:hAnsiTheme="minorHAnsi"/>
          <w:color w:val="000000"/>
          <w:lang w:val="fr-FR"/>
        </w:rPr>
        <w:t xml:space="preserve"> </w:t>
      </w:r>
    </w:p>
    <w:p w:rsidR="00AB3043" w:rsidRPr="00A95BD1" w:rsidRDefault="00AB3043" w:rsidP="00064016">
      <w:p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 xml:space="preserve">Afin de favoriser la réussite de ce repositionnement interne, Madame / Monsieur [PRENOM NOM] s’engage à être </w:t>
      </w:r>
      <w:proofErr w:type="spellStart"/>
      <w:r w:rsidRPr="00A95BD1">
        <w:rPr>
          <w:rFonts w:asciiTheme="minorHAnsi" w:eastAsia="Calibri" w:hAnsiTheme="minorHAnsi"/>
          <w:color w:val="000000"/>
          <w:spacing w:val="-3"/>
          <w:lang w:val="fr-FR"/>
        </w:rPr>
        <w:t>co-acteur</w:t>
      </w:r>
      <w:proofErr w:type="spellEnd"/>
      <w:r w:rsidRPr="00A95BD1">
        <w:rPr>
          <w:rFonts w:asciiTheme="minorHAnsi" w:eastAsia="Calibri" w:hAnsiTheme="minorHAnsi"/>
          <w:color w:val="000000"/>
          <w:spacing w:val="-3"/>
          <w:lang w:val="fr-FR"/>
        </w:rPr>
        <w:t xml:space="preserve"> de son employabilité (formations nécessaires à l’acquisition de compétences, réalisation de missions…), en lien avec le Centre de Développement Professionnel. </w:t>
      </w:r>
    </w:p>
    <w:p w:rsidR="00ED4248" w:rsidRPr="00A95BD1" w:rsidRDefault="00ED4248" w:rsidP="00064016">
      <w:p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 xml:space="preserve">Si Madame / Monsieur [PRENOM NOM] souhaite privilégier la voie du développement de son employabilité externe au Groupe Nestlé, </w:t>
      </w:r>
      <w:r w:rsidR="00136D74" w:rsidRPr="00A95BD1">
        <w:rPr>
          <w:rFonts w:asciiTheme="minorHAnsi" w:eastAsia="Calibri" w:hAnsiTheme="minorHAnsi"/>
          <w:color w:val="000000"/>
          <w:spacing w:val="-3"/>
          <w:lang w:val="fr-FR"/>
        </w:rPr>
        <w:t>il/</w:t>
      </w:r>
      <w:r w:rsidRPr="00A95BD1">
        <w:rPr>
          <w:rFonts w:asciiTheme="minorHAnsi" w:eastAsia="Calibri" w:hAnsiTheme="minorHAnsi"/>
          <w:color w:val="000000"/>
          <w:spacing w:val="-3"/>
          <w:lang w:val="fr-FR"/>
        </w:rPr>
        <w:t>elle est infor</w:t>
      </w:r>
      <w:r w:rsidR="00136D74" w:rsidRPr="00A95BD1">
        <w:rPr>
          <w:rFonts w:asciiTheme="minorHAnsi" w:eastAsia="Calibri" w:hAnsiTheme="minorHAnsi"/>
          <w:color w:val="000000"/>
          <w:spacing w:val="-3"/>
          <w:lang w:val="fr-FR"/>
        </w:rPr>
        <w:t>mé(e)</w:t>
      </w:r>
      <w:r w:rsidRPr="00A95BD1">
        <w:rPr>
          <w:rFonts w:asciiTheme="minorHAnsi" w:eastAsia="Calibri" w:hAnsiTheme="minorHAnsi"/>
          <w:color w:val="000000"/>
          <w:spacing w:val="-3"/>
          <w:lang w:val="fr-FR"/>
        </w:rPr>
        <w:t xml:space="preserve"> qu’elle</w:t>
      </w:r>
      <w:r w:rsidR="00136D74" w:rsidRPr="00A95BD1">
        <w:rPr>
          <w:rFonts w:asciiTheme="minorHAnsi" w:eastAsia="Calibri" w:hAnsiTheme="minorHAnsi"/>
          <w:color w:val="000000"/>
          <w:spacing w:val="-3"/>
          <w:lang w:val="fr-FR"/>
        </w:rPr>
        <w:t>/il</w:t>
      </w:r>
      <w:r w:rsidRPr="00A95BD1">
        <w:rPr>
          <w:rFonts w:asciiTheme="minorHAnsi" w:eastAsia="Calibri" w:hAnsiTheme="minorHAnsi"/>
          <w:color w:val="000000"/>
          <w:spacing w:val="-3"/>
          <w:lang w:val="fr-FR"/>
        </w:rPr>
        <w:t xml:space="preserve"> pourra demander le bénéficie du congé mobilité</w:t>
      </w:r>
      <w:r w:rsidR="00B32979" w:rsidRPr="00A95BD1">
        <w:rPr>
          <w:rFonts w:asciiTheme="minorHAnsi" w:eastAsia="Calibri" w:hAnsiTheme="minorHAnsi"/>
          <w:color w:val="000000"/>
          <w:spacing w:val="-3"/>
          <w:lang w:val="fr-FR"/>
        </w:rPr>
        <w:t xml:space="preserve"> de mobilité externe</w:t>
      </w:r>
      <w:r w:rsidR="00075DC2" w:rsidRPr="00A95BD1">
        <w:rPr>
          <w:rFonts w:asciiTheme="minorHAnsi" w:eastAsia="Calibri" w:hAnsiTheme="minorHAnsi"/>
          <w:color w:val="000000"/>
          <w:spacing w:val="-3"/>
          <w:lang w:val="fr-FR"/>
        </w:rPr>
        <w:t xml:space="preserve"> ou du dispositif d’aménagement de fin de carrière</w:t>
      </w:r>
      <w:r w:rsidRPr="00A95BD1">
        <w:rPr>
          <w:rFonts w:asciiTheme="minorHAnsi" w:eastAsia="Calibri" w:hAnsiTheme="minorHAnsi"/>
          <w:color w:val="000000"/>
          <w:spacing w:val="-3"/>
          <w:lang w:val="fr-FR"/>
        </w:rPr>
        <w:t>, aux conditions définies dans l’Accord Social Groupe Nestlé en France, avant le [DATE].</w:t>
      </w:r>
    </w:p>
    <w:p w:rsidR="0049368A" w:rsidRPr="00A95BD1" w:rsidRDefault="0049368A" w:rsidP="00064016">
      <w:p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Madame / Monsieur [PRENOM NOM]</w:t>
      </w:r>
      <w:r w:rsidR="00986AA6" w:rsidRPr="00A95BD1">
        <w:rPr>
          <w:rFonts w:asciiTheme="minorHAnsi" w:eastAsia="Calibri" w:hAnsiTheme="minorHAnsi"/>
          <w:color w:val="000000"/>
          <w:spacing w:val="-3"/>
          <w:lang w:val="fr-FR"/>
        </w:rPr>
        <w:t xml:space="preserve"> [</w:t>
      </w:r>
      <w:r w:rsidRPr="00A95BD1">
        <w:rPr>
          <w:rFonts w:asciiTheme="minorHAnsi" w:eastAsia="Calibri" w:hAnsiTheme="minorHAnsi"/>
          <w:color w:val="000000"/>
          <w:spacing w:val="-3"/>
          <w:lang w:val="fr-FR"/>
        </w:rPr>
        <w:t>SIGNATURE]</w:t>
      </w:r>
    </w:p>
    <w:p w:rsidR="0049368A" w:rsidRPr="00A95BD1" w:rsidRDefault="0049368A" w:rsidP="00064016">
      <w:p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Centre de Développe</w:t>
      </w:r>
      <w:r w:rsidR="00B32979" w:rsidRPr="00A95BD1">
        <w:rPr>
          <w:rFonts w:asciiTheme="minorHAnsi" w:eastAsia="Calibri" w:hAnsiTheme="minorHAnsi"/>
          <w:color w:val="000000"/>
          <w:spacing w:val="-3"/>
          <w:lang w:val="fr-FR"/>
        </w:rPr>
        <w:t>ment</w:t>
      </w:r>
      <w:r w:rsidRPr="00A95BD1">
        <w:rPr>
          <w:rFonts w:asciiTheme="minorHAnsi" w:eastAsia="Calibri" w:hAnsiTheme="minorHAnsi"/>
          <w:color w:val="000000"/>
          <w:spacing w:val="-3"/>
          <w:lang w:val="fr-FR"/>
        </w:rPr>
        <w:t xml:space="preserve"> Professionnel [SIGNATURE]</w:t>
      </w:r>
    </w:p>
    <w:p w:rsidR="0049368A" w:rsidRPr="00A95BD1" w:rsidRDefault="0049368A" w:rsidP="00064016">
      <w:pPr>
        <w:spacing w:before="287" w:line="290" w:lineRule="exact"/>
        <w:ind w:right="3"/>
        <w:jc w:val="both"/>
        <w:textAlignment w:val="baseline"/>
        <w:rPr>
          <w:rFonts w:asciiTheme="minorHAnsi" w:eastAsia="Calibri" w:hAnsiTheme="minorHAnsi"/>
          <w:color w:val="000000"/>
          <w:spacing w:val="-3"/>
          <w:sz w:val="23"/>
          <w:lang w:val="fr-FR"/>
        </w:rPr>
      </w:pPr>
    </w:p>
    <w:p w:rsidR="0049368A" w:rsidRPr="00A95BD1" w:rsidRDefault="0049368A" w:rsidP="00064016">
      <w:pPr>
        <w:spacing w:before="287" w:line="290" w:lineRule="exact"/>
        <w:ind w:right="3"/>
        <w:jc w:val="both"/>
        <w:textAlignment w:val="baseline"/>
        <w:rPr>
          <w:rFonts w:asciiTheme="minorHAnsi" w:eastAsia="Calibri" w:hAnsiTheme="minorHAnsi"/>
          <w:color w:val="000000"/>
          <w:spacing w:val="-3"/>
          <w:sz w:val="23"/>
          <w:lang w:val="fr-FR"/>
        </w:rPr>
      </w:pPr>
    </w:p>
    <w:p w:rsidR="00B64E7A" w:rsidRPr="00A95BD1" w:rsidRDefault="00B64E7A">
      <w:pPr>
        <w:spacing w:after="160" w:line="259" w:lineRule="auto"/>
        <w:rPr>
          <w:rFonts w:ascii="Calibri" w:eastAsia="Calibri" w:hAnsi="Calibri"/>
          <w:b/>
          <w:bCs/>
          <w:kern w:val="32"/>
          <w:sz w:val="28"/>
          <w:szCs w:val="32"/>
          <w:u w:val="single"/>
          <w:lang w:val="fr-FR"/>
        </w:rPr>
      </w:pPr>
      <w:r w:rsidRPr="00A95BD1">
        <w:rPr>
          <w:rFonts w:eastAsia="Calibri"/>
          <w:lang w:val="fr-FR"/>
        </w:rPr>
        <w:br w:type="page"/>
      </w:r>
    </w:p>
    <w:p w:rsidR="00B978D4" w:rsidRPr="00A95BD1" w:rsidRDefault="001B7508" w:rsidP="00064016">
      <w:pPr>
        <w:pStyle w:val="Titre1"/>
        <w:ind w:right="3"/>
        <w:rPr>
          <w:rFonts w:eastAsia="Calibri"/>
        </w:rPr>
      </w:pPr>
      <w:bookmarkStart w:id="109" w:name="_Toc517187840"/>
      <w:r w:rsidRPr="00A95BD1">
        <w:rPr>
          <w:rFonts w:eastAsia="Calibri"/>
        </w:rPr>
        <w:lastRenderedPageBreak/>
        <w:t>Annexe</w:t>
      </w:r>
      <w:r w:rsidR="00B978D4" w:rsidRPr="00A95BD1">
        <w:rPr>
          <w:rFonts w:eastAsia="Calibri"/>
        </w:rPr>
        <w:t xml:space="preserve"> </w:t>
      </w:r>
      <w:r w:rsidR="00F274C0" w:rsidRPr="00A95BD1">
        <w:rPr>
          <w:rFonts w:eastAsia="Calibri"/>
        </w:rPr>
        <w:t>4</w:t>
      </w:r>
      <w:r w:rsidR="009E187B" w:rsidRPr="00A95BD1">
        <w:rPr>
          <w:rFonts w:eastAsia="Calibri"/>
        </w:rPr>
        <w:t> : Exemple de c</w:t>
      </w:r>
      <w:r w:rsidR="00B978D4" w:rsidRPr="00A95BD1">
        <w:rPr>
          <w:rFonts w:eastAsia="Calibri"/>
        </w:rPr>
        <w:t>lause</w:t>
      </w:r>
      <w:r w:rsidR="00B32979" w:rsidRPr="00A95BD1">
        <w:rPr>
          <w:rFonts w:eastAsia="Calibri"/>
        </w:rPr>
        <w:t xml:space="preserve"> de</w:t>
      </w:r>
      <w:r w:rsidR="00B978D4" w:rsidRPr="00A95BD1">
        <w:rPr>
          <w:rFonts w:eastAsia="Calibri"/>
        </w:rPr>
        <w:t xml:space="preserve"> </w:t>
      </w:r>
      <w:r w:rsidR="000B3EC5" w:rsidRPr="00A95BD1">
        <w:rPr>
          <w:rFonts w:eastAsia="Calibri"/>
        </w:rPr>
        <w:t>faculté de renonciation au repositionnement interne accepté par le salarié</w:t>
      </w:r>
      <w:bookmarkEnd w:id="109"/>
    </w:p>
    <w:p w:rsidR="000B3EC5" w:rsidRPr="00A95BD1" w:rsidRDefault="009E187B" w:rsidP="00064016">
      <w:pPr>
        <w:spacing w:before="287" w:line="290" w:lineRule="exact"/>
        <w:ind w:right="3"/>
        <w:jc w:val="both"/>
        <w:textAlignment w:val="baseline"/>
        <w:rPr>
          <w:rFonts w:asciiTheme="minorHAnsi" w:eastAsia="Calibri" w:hAnsiTheme="minorHAnsi"/>
          <w:b/>
          <w:color w:val="000000"/>
          <w:spacing w:val="-3"/>
          <w:sz w:val="23"/>
          <w:u w:val="single"/>
          <w:lang w:val="fr-FR"/>
        </w:rPr>
      </w:pPr>
      <w:r w:rsidRPr="00A95BD1">
        <w:rPr>
          <w:rFonts w:asciiTheme="minorHAnsi" w:eastAsia="Calibri" w:hAnsiTheme="minorHAnsi"/>
          <w:b/>
          <w:color w:val="000000"/>
          <w:spacing w:val="-3"/>
          <w:sz w:val="23"/>
          <w:u w:val="single"/>
          <w:lang w:val="fr-FR"/>
        </w:rPr>
        <w:t>Exemple pour un s</w:t>
      </w:r>
      <w:r w:rsidR="000B3EC5" w:rsidRPr="00A95BD1">
        <w:rPr>
          <w:rFonts w:asciiTheme="minorHAnsi" w:eastAsia="Calibri" w:hAnsiTheme="minorHAnsi"/>
          <w:b/>
          <w:color w:val="000000"/>
          <w:spacing w:val="-3"/>
          <w:sz w:val="23"/>
          <w:u w:val="single"/>
          <w:lang w:val="fr-FR"/>
        </w:rPr>
        <w:t xml:space="preserve">alarié basé sur un site non industriel à la date de signature de l’Accord : </w:t>
      </w:r>
    </w:p>
    <w:p w:rsidR="000B3EC5" w:rsidRPr="00A95BD1" w:rsidRDefault="000B3EC5" w:rsidP="00064016">
      <w:p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ARTICLE XXX : Faculté de renonciation au poste proposé</w:t>
      </w:r>
    </w:p>
    <w:p w:rsidR="000B3EC5" w:rsidRPr="00A95BD1" w:rsidRDefault="000B3EC5" w:rsidP="00064016">
      <w:p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 xml:space="preserve">Madame / Monsieur [PRENOM NOM] dispose d’un délai de 4 mois à compter du [DATE] jusqu’au [DATE], pour renoncer au poste proposé dans le cadre du présent avenant : </w:t>
      </w:r>
    </w:p>
    <w:p w:rsidR="00064016" w:rsidRPr="00A95BD1" w:rsidRDefault="000B3EC5" w:rsidP="00E16D8F">
      <w:pPr>
        <w:pStyle w:val="Paragraphedeliste"/>
        <w:numPr>
          <w:ilvl w:val="0"/>
          <w:numId w:val="45"/>
        </w:num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soit</w:t>
      </w:r>
      <w:r w:rsidR="00231009" w:rsidRPr="00A95BD1">
        <w:rPr>
          <w:rFonts w:asciiTheme="minorHAnsi" w:eastAsia="Calibri" w:hAnsiTheme="minorHAnsi"/>
          <w:color w:val="000000"/>
          <w:spacing w:val="-3"/>
          <w:lang w:val="fr-FR"/>
        </w:rPr>
        <w:t xml:space="preserve"> en</w:t>
      </w:r>
      <w:r w:rsidRPr="00A95BD1">
        <w:rPr>
          <w:rFonts w:asciiTheme="minorHAnsi" w:eastAsia="Calibri" w:hAnsiTheme="minorHAnsi"/>
          <w:color w:val="000000"/>
          <w:spacing w:val="-3"/>
          <w:lang w:val="fr-FR"/>
        </w:rPr>
        <w:t xml:space="preserve"> adhérant à un accompagnement à la mobilité externe dans le cadre du congé de mobilité</w:t>
      </w:r>
      <w:r w:rsidR="003F1F53" w:rsidRPr="00A95BD1">
        <w:rPr>
          <w:rFonts w:asciiTheme="minorHAnsi" w:eastAsia="Calibri" w:hAnsiTheme="minorHAnsi"/>
          <w:color w:val="000000"/>
          <w:spacing w:val="-3"/>
          <w:lang w:val="fr-FR"/>
        </w:rPr>
        <w:t xml:space="preserve"> externe</w:t>
      </w:r>
      <w:r w:rsidRPr="00A95BD1">
        <w:rPr>
          <w:rFonts w:asciiTheme="minorHAnsi" w:eastAsia="Calibri" w:hAnsiTheme="minorHAnsi"/>
          <w:color w:val="000000"/>
          <w:spacing w:val="-3"/>
          <w:lang w:val="fr-FR"/>
        </w:rPr>
        <w:t>, dans les conditions définies au Chapitre 5 de l’Accord Social Groupe du [DATE]</w:t>
      </w:r>
      <w:r w:rsidR="00C62DC3" w:rsidRPr="00A95BD1">
        <w:rPr>
          <w:rFonts w:asciiTheme="minorHAnsi" w:eastAsia="Calibri" w:hAnsiTheme="minorHAnsi"/>
          <w:color w:val="000000"/>
          <w:spacing w:val="-3"/>
          <w:lang w:val="fr-FR"/>
        </w:rPr>
        <w:t xml:space="preserve">, </w:t>
      </w:r>
      <w:r w:rsidR="00C62DC3" w:rsidRPr="00A95BD1">
        <w:rPr>
          <w:rFonts w:asciiTheme="minorHAnsi" w:eastAsia="Calibri" w:hAnsiTheme="minorHAnsi" w:cs="Arial"/>
          <w:lang w:val="fr-FR"/>
        </w:rPr>
        <w:t xml:space="preserve">sous réserve que Madame / Monsieur [PRENOM NOM] </w:t>
      </w:r>
      <w:r w:rsidR="00C62DC3" w:rsidRPr="00A95BD1">
        <w:rPr>
          <w:rFonts w:asciiTheme="minorHAnsi" w:hAnsiTheme="minorHAnsi"/>
          <w:lang w:val="fr-FR"/>
        </w:rPr>
        <w:t xml:space="preserve">ne remplisse pas les conditions définies à l’article 6.2 pour adhérer au dispositif d’aménagement de fin de carrière (possibilité de liquider leur retraite </w:t>
      </w:r>
      <w:r w:rsidR="00C62DC3" w:rsidRPr="00A95BD1">
        <w:rPr>
          <w:rFonts w:asciiTheme="minorHAnsi" w:eastAsia="Calibri" w:hAnsiTheme="minorHAnsi"/>
          <w:color w:val="000000"/>
          <w:lang w:val="fr-FR"/>
        </w:rPr>
        <w:t xml:space="preserve">du régime général de sécurité sociale </w:t>
      </w:r>
      <w:r w:rsidR="00C62DC3" w:rsidRPr="00A95BD1">
        <w:rPr>
          <w:rFonts w:asciiTheme="minorHAnsi" w:hAnsiTheme="minorHAnsi"/>
          <w:lang w:val="fr-FR"/>
        </w:rPr>
        <w:t>dans les 48 mois)</w:t>
      </w:r>
      <w:r w:rsidRPr="00A95BD1">
        <w:rPr>
          <w:rFonts w:asciiTheme="minorHAnsi" w:eastAsia="Calibri" w:hAnsiTheme="minorHAnsi"/>
          <w:color w:val="000000"/>
          <w:spacing w:val="-3"/>
          <w:lang w:val="fr-FR"/>
        </w:rPr>
        <w:t> ;</w:t>
      </w:r>
    </w:p>
    <w:p w:rsidR="00C62DC3" w:rsidRPr="00A95BD1" w:rsidRDefault="00C62DC3" w:rsidP="00F70EE1">
      <w:pPr>
        <w:pStyle w:val="Paragraphedeliste"/>
        <w:spacing w:before="287" w:line="290" w:lineRule="exact"/>
        <w:ind w:right="3"/>
        <w:jc w:val="both"/>
        <w:textAlignment w:val="baseline"/>
        <w:rPr>
          <w:rFonts w:asciiTheme="minorHAnsi" w:eastAsia="Calibri" w:hAnsiTheme="minorHAnsi"/>
          <w:color w:val="000000"/>
          <w:spacing w:val="-3"/>
          <w:lang w:val="fr-FR"/>
        </w:rPr>
      </w:pPr>
    </w:p>
    <w:p w:rsidR="00C62DC3" w:rsidRPr="00A95BD1" w:rsidRDefault="00C62DC3" w:rsidP="00C62DC3">
      <w:pPr>
        <w:pStyle w:val="Paragraphedeliste"/>
        <w:numPr>
          <w:ilvl w:val="0"/>
          <w:numId w:val="45"/>
        </w:num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 xml:space="preserve">soit en adhérant au dispositif d’aménagement de fin de carrière, dans les conditions et modalités définies au Chapitre 6 de l’Accord Social Groupe du [DATE] ; </w:t>
      </w:r>
    </w:p>
    <w:p w:rsidR="00064016" w:rsidRPr="00A95BD1" w:rsidRDefault="00064016" w:rsidP="00064016">
      <w:pPr>
        <w:pStyle w:val="Paragraphedeliste"/>
        <w:spacing w:before="287" w:line="290" w:lineRule="exact"/>
        <w:ind w:right="3"/>
        <w:jc w:val="both"/>
        <w:textAlignment w:val="baseline"/>
        <w:rPr>
          <w:rFonts w:asciiTheme="minorHAnsi" w:eastAsia="Calibri" w:hAnsiTheme="minorHAnsi"/>
          <w:color w:val="000000"/>
          <w:spacing w:val="-3"/>
          <w:lang w:val="fr-FR"/>
        </w:rPr>
      </w:pPr>
    </w:p>
    <w:p w:rsidR="000B3EC5" w:rsidRDefault="000B3EC5" w:rsidP="004F42BD">
      <w:pPr>
        <w:pStyle w:val="Paragraphedeliste"/>
        <w:numPr>
          <w:ilvl w:val="0"/>
          <w:numId w:val="45"/>
        </w:num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soit</w:t>
      </w:r>
      <w:r w:rsidR="00231009" w:rsidRPr="00A95BD1">
        <w:rPr>
          <w:rFonts w:asciiTheme="minorHAnsi" w:eastAsia="Calibri" w:hAnsiTheme="minorHAnsi"/>
          <w:color w:val="000000"/>
          <w:spacing w:val="-3"/>
          <w:lang w:val="fr-FR"/>
        </w:rPr>
        <w:t xml:space="preserve"> </w:t>
      </w:r>
      <w:r w:rsidRPr="00A95BD1">
        <w:rPr>
          <w:rFonts w:asciiTheme="minorHAnsi" w:eastAsia="Calibri" w:hAnsiTheme="minorHAnsi"/>
          <w:color w:val="000000"/>
          <w:spacing w:val="-3"/>
          <w:lang w:val="fr-FR"/>
        </w:rPr>
        <w:t>en demandant à intégrer</w:t>
      </w:r>
      <w:r w:rsidR="003F1F53" w:rsidRPr="00A95BD1">
        <w:rPr>
          <w:rFonts w:asciiTheme="minorHAnsi" w:eastAsia="Calibri" w:hAnsiTheme="minorHAnsi"/>
          <w:color w:val="000000"/>
          <w:spacing w:val="-3"/>
          <w:lang w:val="fr-FR"/>
        </w:rPr>
        <w:t>, avant le 30 juin 2020,</w:t>
      </w:r>
      <w:r w:rsidRPr="00A95BD1">
        <w:rPr>
          <w:rFonts w:asciiTheme="minorHAnsi" w:eastAsia="Calibri" w:hAnsiTheme="minorHAnsi"/>
          <w:color w:val="000000"/>
          <w:spacing w:val="-3"/>
          <w:lang w:val="fr-FR"/>
        </w:rPr>
        <w:t xml:space="preserve"> </w:t>
      </w:r>
      <w:r w:rsidR="0093276C" w:rsidRPr="00A95BD1">
        <w:rPr>
          <w:rFonts w:asciiTheme="minorHAnsi" w:eastAsia="Calibri" w:hAnsiTheme="minorHAnsi"/>
          <w:color w:val="000000"/>
          <w:spacing w:val="-3"/>
          <w:lang w:val="fr-FR"/>
        </w:rPr>
        <w:t>la M</w:t>
      </w:r>
      <w:r w:rsidRPr="00A95BD1">
        <w:rPr>
          <w:rFonts w:asciiTheme="minorHAnsi" w:eastAsia="Calibri" w:hAnsiTheme="minorHAnsi"/>
          <w:color w:val="000000"/>
          <w:spacing w:val="-3"/>
          <w:lang w:val="fr-FR"/>
        </w:rPr>
        <w:t xml:space="preserve">obilité </w:t>
      </w:r>
      <w:r w:rsidR="0093276C" w:rsidRPr="00A95BD1">
        <w:rPr>
          <w:rFonts w:asciiTheme="minorHAnsi" w:eastAsia="Calibri" w:hAnsiTheme="minorHAnsi"/>
          <w:color w:val="000000"/>
          <w:spacing w:val="-3"/>
          <w:lang w:val="fr-FR"/>
        </w:rPr>
        <w:t xml:space="preserve">Interne Sécurisée </w:t>
      </w:r>
      <w:r w:rsidRPr="00A95BD1">
        <w:rPr>
          <w:rFonts w:asciiTheme="minorHAnsi" w:eastAsia="Calibri" w:hAnsiTheme="minorHAnsi"/>
          <w:color w:val="000000"/>
          <w:spacing w:val="-3"/>
          <w:lang w:val="fr-FR"/>
        </w:rPr>
        <w:t xml:space="preserve">définie dans le </w:t>
      </w:r>
      <w:r w:rsidR="00BC69D6" w:rsidRPr="00A95BD1">
        <w:rPr>
          <w:rFonts w:asciiTheme="minorHAnsi" w:eastAsia="Calibri" w:hAnsiTheme="minorHAnsi"/>
          <w:color w:val="000000"/>
          <w:spacing w:val="-3"/>
          <w:lang w:val="fr-FR"/>
        </w:rPr>
        <w:t xml:space="preserve">cadre de l’Accord Social Groupe. </w:t>
      </w:r>
    </w:p>
    <w:p w:rsidR="00E05E74" w:rsidRPr="00E05E74" w:rsidRDefault="00E05E74" w:rsidP="00E05E74">
      <w:pPr>
        <w:pStyle w:val="Paragraphedeliste"/>
        <w:rPr>
          <w:rFonts w:asciiTheme="minorHAnsi" w:eastAsia="Calibri" w:hAnsiTheme="minorHAnsi"/>
          <w:color w:val="000000"/>
          <w:spacing w:val="-3"/>
          <w:lang w:val="fr-FR"/>
        </w:rPr>
      </w:pPr>
    </w:p>
    <w:p w:rsidR="00E05E74" w:rsidRPr="00A95BD1" w:rsidRDefault="00E05E74" w:rsidP="00E05E74">
      <w:pPr>
        <w:pStyle w:val="Paragraphedeliste"/>
        <w:spacing w:before="287" w:line="290" w:lineRule="exact"/>
        <w:ind w:right="3"/>
        <w:jc w:val="both"/>
        <w:textAlignment w:val="baseline"/>
        <w:rPr>
          <w:rFonts w:asciiTheme="minorHAnsi" w:eastAsia="Calibri" w:hAnsiTheme="minorHAnsi"/>
          <w:color w:val="000000"/>
          <w:spacing w:val="-3"/>
          <w:lang w:val="fr-FR"/>
        </w:rPr>
      </w:pPr>
    </w:p>
    <w:p w:rsidR="000B3EC5" w:rsidRPr="00A95BD1" w:rsidRDefault="009E187B" w:rsidP="00064016">
      <w:pPr>
        <w:spacing w:before="287" w:line="290" w:lineRule="exact"/>
        <w:ind w:right="3"/>
        <w:jc w:val="both"/>
        <w:textAlignment w:val="baseline"/>
        <w:rPr>
          <w:rFonts w:asciiTheme="minorHAnsi" w:eastAsia="Calibri" w:hAnsiTheme="minorHAnsi"/>
          <w:b/>
          <w:color w:val="000000"/>
          <w:spacing w:val="-3"/>
          <w:sz w:val="23"/>
          <w:u w:val="single"/>
          <w:lang w:val="fr-FR"/>
        </w:rPr>
      </w:pPr>
      <w:r w:rsidRPr="00A95BD1">
        <w:rPr>
          <w:rFonts w:asciiTheme="minorHAnsi" w:eastAsia="Calibri" w:hAnsiTheme="minorHAnsi"/>
          <w:b/>
          <w:color w:val="000000"/>
          <w:spacing w:val="-3"/>
          <w:sz w:val="23"/>
          <w:u w:val="single"/>
          <w:lang w:val="fr-FR"/>
        </w:rPr>
        <w:t>Exemple pour un s</w:t>
      </w:r>
      <w:r w:rsidR="000B3EC5" w:rsidRPr="00A95BD1">
        <w:rPr>
          <w:rFonts w:asciiTheme="minorHAnsi" w:eastAsia="Calibri" w:hAnsiTheme="minorHAnsi"/>
          <w:b/>
          <w:color w:val="000000"/>
          <w:spacing w:val="-3"/>
          <w:sz w:val="23"/>
          <w:u w:val="single"/>
          <w:lang w:val="fr-FR"/>
        </w:rPr>
        <w:t xml:space="preserve">alarié basé sur un site industriel à la date de signature de l’Accord : </w:t>
      </w:r>
    </w:p>
    <w:p w:rsidR="00383000" w:rsidRPr="00A95BD1" w:rsidRDefault="00383000" w:rsidP="00064016">
      <w:p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ARTICLE XXX : Faculté de renonciation au poste proposé</w:t>
      </w:r>
    </w:p>
    <w:p w:rsidR="00383000" w:rsidRPr="00A95BD1" w:rsidRDefault="00383000" w:rsidP="00064016">
      <w:p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 xml:space="preserve">Madame / Monsieur [PRENOM NOM] dispose d’un délai de 4 mois à compter du [DATE] jusqu’au [DATE], pour renoncer au poste proposé dans le cadre du présent avenant : </w:t>
      </w:r>
    </w:p>
    <w:p w:rsidR="00C62DC3" w:rsidRPr="00A95BD1" w:rsidRDefault="00383000" w:rsidP="00C62DC3">
      <w:pPr>
        <w:pStyle w:val="Paragraphedeliste"/>
        <w:numPr>
          <w:ilvl w:val="0"/>
          <w:numId w:val="45"/>
        </w:num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soit en adhérant à un accompagnement à la mobilité externe dans le cadre du congé de mobilité</w:t>
      </w:r>
      <w:r w:rsidR="003F1F53" w:rsidRPr="00A95BD1">
        <w:rPr>
          <w:rFonts w:asciiTheme="minorHAnsi" w:eastAsia="Calibri" w:hAnsiTheme="minorHAnsi"/>
          <w:color w:val="000000"/>
          <w:spacing w:val="-3"/>
          <w:lang w:val="fr-FR"/>
        </w:rPr>
        <w:t xml:space="preserve"> externe</w:t>
      </w:r>
      <w:r w:rsidRPr="00A95BD1">
        <w:rPr>
          <w:rFonts w:asciiTheme="minorHAnsi" w:eastAsia="Calibri" w:hAnsiTheme="minorHAnsi"/>
          <w:color w:val="000000"/>
          <w:spacing w:val="-3"/>
          <w:lang w:val="fr-FR"/>
        </w:rPr>
        <w:t>, dans les conditions définies au Chapitre 5 de l’Accord Social Groupe du [DATE]</w:t>
      </w:r>
      <w:r w:rsidR="00C62DC3" w:rsidRPr="00A95BD1">
        <w:rPr>
          <w:rFonts w:asciiTheme="minorHAnsi" w:eastAsia="Calibri" w:hAnsiTheme="minorHAnsi"/>
          <w:color w:val="000000"/>
          <w:spacing w:val="-3"/>
          <w:lang w:val="fr-FR"/>
        </w:rPr>
        <w:t xml:space="preserve">, </w:t>
      </w:r>
      <w:r w:rsidR="00C62DC3" w:rsidRPr="00A95BD1">
        <w:rPr>
          <w:rFonts w:asciiTheme="minorHAnsi" w:eastAsia="Calibri" w:hAnsiTheme="minorHAnsi" w:cs="Arial"/>
          <w:lang w:val="fr-FR"/>
        </w:rPr>
        <w:t xml:space="preserve">sous réserve que Madame / Monsieur [PRENOM NOM] </w:t>
      </w:r>
      <w:r w:rsidR="00C62DC3" w:rsidRPr="00A95BD1">
        <w:rPr>
          <w:rFonts w:asciiTheme="minorHAnsi" w:hAnsiTheme="minorHAnsi"/>
          <w:lang w:val="fr-FR"/>
        </w:rPr>
        <w:t xml:space="preserve">ne remplisse pas les conditions définies à l’article 6.2 pour adhérer au dispositif d’aménagement de fin de carrière (possibilité de liquider leur retraite </w:t>
      </w:r>
      <w:r w:rsidR="00C62DC3" w:rsidRPr="00A95BD1">
        <w:rPr>
          <w:rFonts w:asciiTheme="minorHAnsi" w:eastAsia="Calibri" w:hAnsiTheme="minorHAnsi"/>
          <w:color w:val="000000"/>
          <w:lang w:val="fr-FR"/>
        </w:rPr>
        <w:t xml:space="preserve">du régime général de sécurité sociale </w:t>
      </w:r>
      <w:r w:rsidR="00C62DC3" w:rsidRPr="00A95BD1">
        <w:rPr>
          <w:rFonts w:asciiTheme="minorHAnsi" w:hAnsiTheme="minorHAnsi"/>
          <w:lang w:val="fr-FR"/>
        </w:rPr>
        <w:t>dans les 48 mois)</w:t>
      </w:r>
      <w:r w:rsidR="00C62DC3" w:rsidRPr="00A95BD1">
        <w:rPr>
          <w:rFonts w:asciiTheme="minorHAnsi" w:eastAsia="Calibri" w:hAnsiTheme="minorHAnsi"/>
          <w:color w:val="000000"/>
          <w:spacing w:val="-3"/>
          <w:lang w:val="fr-FR"/>
        </w:rPr>
        <w:t> ;</w:t>
      </w:r>
    </w:p>
    <w:p w:rsidR="00C62DC3" w:rsidRPr="00A95BD1" w:rsidRDefault="00C62DC3" w:rsidP="00C62DC3">
      <w:pPr>
        <w:pStyle w:val="Paragraphedeliste"/>
        <w:spacing w:before="287" w:line="290" w:lineRule="exact"/>
        <w:ind w:right="3"/>
        <w:jc w:val="both"/>
        <w:textAlignment w:val="baseline"/>
        <w:rPr>
          <w:rFonts w:asciiTheme="minorHAnsi" w:eastAsia="Calibri" w:hAnsiTheme="minorHAnsi"/>
          <w:color w:val="000000"/>
          <w:spacing w:val="-3"/>
          <w:lang w:val="fr-FR"/>
        </w:rPr>
      </w:pPr>
    </w:p>
    <w:p w:rsidR="00C62DC3" w:rsidRPr="00A95BD1" w:rsidRDefault="00C62DC3" w:rsidP="00C62DC3">
      <w:pPr>
        <w:pStyle w:val="Paragraphedeliste"/>
        <w:numPr>
          <w:ilvl w:val="0"/>
          <w:numId w:val="45"/>
        </w:num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 xml:space="preserve">soit en adhérant au dispositif d’aménagement de fin de carrière, dans les conditions et modalités définies au Chapitre 6 de l’Accord Social Groupe du [DATE] ; </w:t>
      </w:r>
    </w:p>
    <w:p w:rsidR="00064016" w:rsidRPr="00A95BD1" w:rsidRDefault="00064016" w:rsidP="00064016">
      <w:pPr>
        <w:pStyle w:val="Paragraphedeliste"/>
        <w:spacing w:before="287" w:line="290" w:lineRule="exact"/>
        <w:ind w:right="3"/>
        <w:jc w:val="both"/>
        <w:textAlignment w:val="baseline"/>
        <w:rPr>
          <w:rFonts w:asciiTheme="minorHAnsi" w:eastAsia="Calibri" w:hAnsiTheme="minorHAnsi"/>
          <w:color w:val="000000"/>
          <w:spacing w:val="-3"/>
          <w:lang w:val="fr-FR"/>
        </w:rPr>
      </w:pPr>
    </w:p>
    <w:p w:rsidR="00064016" w:rsidRPr="00A95BD1" w:rsidRDefault="00383000" w:rsidP="00E16D8F">
      <w:pPr>
        <w:pStyle w:val="Paragraphedeliste"/>
        <w:numPr>
          <w:ilvl w:val="0"/>
          <w:numId w:val="46"/>
        </w:numPr>
        <w:spacing w:before="287" w:line="290" w:lineRule="exact"/>
        <w:ind w:right="3"/>
        <w:jc w:val="both"/>
        <w:textAlignment w:val="baseline"/>
        <w:rPr>
          <w:rFonts w:asciiTheme="minorHAnsi" w:eastAsia="Calibri" w:hAnsiTheme="minorHAnsi"/>
          <w:color w:val="000000"/>
          <w:spacing w:val="-3"/>
          <w:lang w:val="fr-FR"/>
        </w:rPr>
      </w:pPr>
      <w:r w:rsidRPr="00A95BD1">
        <w:rPr>
          <w:rFonts w:asciiTheme="minorHAnsi" w:eastAsia="Calibri" w:hAnsiTheme="minorHAnsi"/>
          <w:color w:val="000000"/>
          <w:spacing w:val="-3"/>
          <w:lang w:val="fr-FR"/>
        </w:rPr>
        <w:t>soit, en demandant à intégrer</w:t>
      </w:r>
      <w:r w:rsidR="003F1F53" w:rsidRPr="00A95BD1">
        <w:rPr>
          <w:rFonts w:asciiTheme="minorHAnsi" w:eastAsia="Calibri" w:hAnsiTheme="minorHAnsi"/>
          <w:color w:val="000000"/>
          <w:spacing w:val="-3"/>
          <w:lang w:val="fr-FR"/>
        </w:rPr>
        <w:t>, avant le 30 juin 2021,</w:t>
      </w:r>
      <w:r w:rsidRPr="00A95BD1">
        <w:rPr>
          <w:rFonts w:asciiTheme="minorHAnsi" w:eastAsia="Calibri" w:hAnsiTheme="minorHAnsi"/>
          <w:color w:val="000000"/>
          <w:spacing w:val="-3"/>
          <w:lang w:val="fr-FR"/>
        </w:rPr>
        <w:t xml:space="preserve"> </w:t>
      </w:r>
      <w:r w:rsidR="0093276C" w:rsidRPr="00A95BD1">
        <w:rPr>
          <w:rFonts w:asciiTheme="minorHAnsi" w:eastAsia="Calibri" w:hAnsiTheme="minorHAnsi"/>
          <w:color w:val="000000"/>
          <w:spacing w:val="-3"/>
          <w:lang w:val="fr-FR"/>
        </w:rPr>
        <w:t xml:space="preserve">la Mobilité Interne Sécurisée </w:t>
      </w:r>
      <w:r w:rsidRPr="00A95BD1">
        <w:rPr>
          <w:rFonts w:asciiTheme="minorHAnsi" w:eastAsia="Calibri" w:hAnsiTheme="minorHAnsi"/>
          <w:color w:val="000000"/>
          <w:spacing w:val="-3"/>
          <w:lang w:val="fr-FR"/>
        </w:rPr>
        <w:t xml:space="preserve">définie dans le cadre de l’Accord Social Groupe. </w:t>
      </w:r>
    </w:p>
    <w:p w:rsidR="00E05E74" w:rsidRDefault="00E05E74">
      <w:pPr>
        <w:spacing w:after="160" w:line="259" w:lineRule="auto"/>
        <w:rPr>
          <w:rFonts w:ascii="Calibri" w:eastAsia="Calibri" w:hAnsi="Calibri"/>
          <w:b/>
          <w:bCs/>
          <w:kern w:val="32"/>
          <w:sz w:val="24"/>
          <w:szCs w:val="32"/>
          <w:u w:val="single"/>
          <w:lang w:val="fr-FR"/>
        </w:rPr>
      </w:pPr>
      <w:bookmarkStart w:id="110" w:name="_Toc517187841"/>
      <w:r w:rsidRPr="005724B1">
        <w:rPr>
          <w:rFonts w:eastAsia="Calibri"/>
          <w:sz w:val="24"/>
          <w:lang w:val="fr-FR"/>
        </w:rPr>
        <w:br w:type="page"/>
      </w:r>
    </w:p>
    <w:p w:rsidR="00971CD4" w:rsidRPr="00A95BD1" w:rsidRDefault="001B7508" w:rsidP="00B51D33">
      <w:pPr>
        <w:pStyle w:val="Titre1"/>
        <w:rPr>
          <w:rFonts w:eastAsia="Calibri"/>
          <w:sz w:val="6"/>
        </w:rPr>
      </w:pPr>
      <w:r w:rsidRPr="00A95BD1">
        <w:rPr>
          <w:rFonts w:eastAsia="Calibri"/>
          <w:sz w:val="24"/>
        </w:rPr>
        <w:lastRenderedPageBreak/>
        <w:t>Annexe</w:t>
      </w:r>
      <w:r w:rsidR="009B0824" w:rsidRPr="00A95BD1">
        <w:rPr>
          <w:rFonts w:eastAsia="Calibri"/>
          <w:sz w:val="24"/>
        </w:rPr>
        <w:t xml:space="preserve"> </w:t>
      </w:r>
      <w:r w:rsidR="00F274C0" w:rsidRPr="00A95BD1">
        <w:rPr>
          <w:rFonts w:eastAsia="Calibri"/>
          <w:sz w:val="24"/>
        </w:rPr>
        <w:t>5</w:t>
      </w:r>
      <w:r w:rsidR="009B0824" w:rsidRPr="00A95BD1">
        <w:rPr>
          <w:rFonts w:eastAsia="Calibri"/>
          <w:sz w:val="24"/>
        </w:rPr>
        <w:t xml:space="preserve"> : Indemnité </w:t>
      </w:r>
      <w:r w:rsidR="00B51D33" w:rsidRPr="00A95BD1">
        <w:rPr>
          <w:rFonts w:eastAsia="Calibri"/>
          <w:sz w:val="24"/>
        </w:rPr>
        <w:t xml:space="preserve">spécifique </w:t>
      </w:r>
      <w:r w:rsidR="009B0824" w:rsidRPr="00A95BD1">
        <w:rPr>
          <w:rFonts w:eastAsia="Calibri"/>
          <w:sz w:val="24"/>
        </w:rPr>
        <w:t xml:space="preserve">de </w:t>
      </w:r>
      <w:r w:rsidR="00B51D33" w:rsidRPr="00A95BD1">
        <w:rPr>
          <w:rFonts w:eastAsia="Calibri"/>
          <w:sz w:val="24"/>
        </w:rPr>
        <w:t>rupture</w:t>
      </w:r>
      <w:r w:rsidR="00971CD4" w:rsidRPr="00A95BD1">
        <w:rPr>
          <w:rFonts w:eastAsia="Calibri"/>
          <w:sz w:val="24"/>
        </w:rPr>
        <w:t xml:space="preserve"> versée dans le cadre du congé de mobilité externe</w:t>
      </w:r>
      <w:r w:rsidR="00B51D33" w:rsidRPr="00A95BD1">
        <w:rPr>
          <w:rFonts w:eastAsia="Calibri"/>
          <w:sz w:val="24"/>
          <w:vertAlign w:val="superscript"/>
        </w:rPr>
        <w:t>1</w:t>
      </w:r>
      <w:r w:rsidR="00971CD4" w:rsidRPr="00A95BD1">
        <w:rPr>
          <w:rFonts w:eastAsia="Calibri"/>
          <w:sz w:val="24"/>
        </w:rPr>
        <w:t xml:space="preserve"> (incluant l’indemnité conventionnelle ou légale de licenciement, calculée sur la base la plus favorable)</w:t>
      </w:r>
      <w:bookmarkEnd w:id="110"/>
    </w:p>
    <w:p w:rsidR="00971CD4" w:rsidRPr="00A95BD1" w:rsidRDefault="00971CD4" w:rsidP="00971CD4">
      <w:pPr>
        <w:pStyle w:val="Sansinterligne"/>
        <w:rPr>
          <w:sz w:val="4"/>
          <w:lang w:val="fr-FR"/>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268"/>
        <w:gridCol w:w="7371"/>
      </w:tblGrid>
      <w:tr w:rsidR="00971CD4" w:rsidRPr="005724B1" w:rsidTr="00D30534">
        <w:trPr>
          <w:cantSplit/>
          <w:trHeight w:val="2313"/>
        </w:trPr>
        <w:tc>
          <w:tcPr>
            <w:tcW w:w="851" w:type="dxa"/>
            <w:shd w:val="clear" w:color="auto" w:fill="auto"/>
            <w:noWrap/>
            <w:textDirection w:val="btLr"/>
            <w:vAlign w:val="center"/>
            <w:hideMark/>
          </w:tcPr>
          <w:p w:rsidR="00064016" w:rsidRPr="00A95BD1" w:rsidRDefault="00971CD4" w:rsidP="00064016">
            <w:pPr>
              <w:pStyle w:val="Sansinterligne"/>
              <w:ind w:left="113" w:right="113"/>
              <w:jc w:val="center"/>
              <w:rPr>
                <w:b/>
                <w:lang w:val="fr-FR"/>
              </w:rPr>
            </w:pPr>
            <w:r w:rsidRPr="00A95BD1">
              <w:rPr>
                <w:b/>
                <w:lang w:val="fr-FR"/>
              </w:rPr>
              <w:t>Ancienneté</w:t>
            </w:r>
          </w:p>
          <w:p w:rsidR="00971CD4" w:rsidRPr="00A95BD1" w:rsidRDefault="00064016" w:rsidP="00B51D33">
            <w:pPr>
              <w:pStyle w:val="Sansinterligne"/>
              <w:ind w:left="113" w:right="113"/>
              <w:jc w:val="center"/>
              <w:rPr>
                <w:sz w:val="18"/>
                <w:szCs w:val="18"/>
                <w:lang w:val="fr-FR"/>
              </w:rPr>
            </w:pPr>
            <w:r w:rsidRPr="00A95BD1">
              <w:rPr>
                <w:sz w:val="18"/>
                <w:szCs w:val="18"/>
                <w:lang w:val="fr-FR"/>
              </w:rPr>
              <w:t>calculée à l’</w:t>
            </w:r>
            <w:r w:rsidR="00654804" w:rsidRPr="00A95BD1">
              <w:rPr>
                <w:sz w:val="18"/>
                <w:szCs w:val="18"/>
                <w:lang w:val="fr-FR"/>
              </w:rPr>
              <w:t>issue du terme du congé de mobilité externe)</w:t>
            </w:r>
          </w:p>
        </w:tc>
        <w:tc>
          <w:tcPr>
            <w:tcW w:w="2268" w:type="dxa"/>
            <w:shd w:val="clear" w:color="auto" w:fill="auto"/>
            <w:vAlign w:val="center"/>
            <w:hideMark/>
          </w:tcPr>
          <w:p w:rsidR="00B51D33" w:rsidRPr="00A95BD1" w:rsidRDefault="00971CD4" w:rsidP="00B51D33">
            <w:pPr>
              <w:pStyle w:val="Sansinterligne"/>
              <w:jc w:val="center"/>
              <w:rPr>
                <w:b/>
                <w:lang w:val="fr-FR"/>
              </w:rPr>
            </w:pPr>
            <w:r w:rsidRPr="00A95BD1">
              <w:rPr>
                <w:b/>
                <w:lang w:val="fr-FR"/>
              </w:rPr>
              <w:t>Indemnité spécifique de rupture</w:t>
            </w:r>
          </w:p>
          <w:p w:rsidR="00703660" w:rsidRPr="00A95BD1" w:rsidRDefault="00955F59" w:rsidP="00E122EF">
            <w:pPr>
              <w:pStyle w:val="Sansinterligne"/>
              <w:jc w:val="center"/>
              <w:rPr>
                <w:lang w:val="fr-FR"/>
              </w:rPr>
            </w:pPr>
            <w:r w:rsidRPr="00A95BD1">
              <w:rPr>
                <w:b/>
                <w:lang w:val="fr-FR"/>
              </w:rPr>
              <w:t>(Article 5.7</w:t>
            </w:r>
            <w:r w:rsidR="009B5874" w:rsidRPr="00A95BD1">
              <w:rPr>
                <w:b/>
                <w:lang w:val="fr-FR"/>
              </w:rPr>
              <w:t>)</w:t>
            </w:r>
            <w:r w:rsidR="00971CD4" w:rsidRPr="00A95BD1">
              <w:rPr>
                <w:lang w:val="fr-FR"/>
              </w:rPr>
              <w:t xml:space="preserve"> </w:t>
            </w:r>
          </w:p>
          <w:p w:rsidR="00971CD4" w:rsidRPr="00A95BD1" w:rsidRDefault="00971CD4" w:rsidP="00E122EF">
            <w:pPr>
              <w:pStyle w:val="Sansinterligne"/>
              <w:jc w:val="center"/>
              <w:rPr>
                <w:lang w:val="fr-FR"/>
              </w:rPr>
            </w:pPr>
            <w:r w:rsidRPr="00A95BD1">
              <w:rPr>
                <w:sz w:val="18"/>
                <w:lang w:val="fr-FR"/>
              </w:rPr>
              <w:t>versée dans le cadre du congé de mobilité externe</w:t>
            </w:r>
            <w:r w:rsidR="009B5874" w:rsidRPr="00A95BD1">
              <w:rPr>
                <w:sz w:val="18"/>
                <w:lang w:val="fr-FR"/>
              </w:rPr>
              <w:t xml:space="preserve"> </w:t>
            </w:r>
            <w:r w:rsidR="00654804" w:rsidRPr="00A95BD1">
              <w:rPr>
                <w:sz w:val="18"/>
                <w:lang w:val="fr-FR"/>
              </w:rPr>
              <w:t>(</w:t>
            </w:r>
            <w:r w:rsidR="009B5874" w:rsidRPr="00A95BD1">
              <w:rPr>
                <w:sz w:val="18"/>
                <w:lang w:val="fr-FR"/>
              </w:rPr>
              <w:t>en mois de salaire</w:t>
            </w:r>
            <w:r w:rsidR="00E122EF" w:rsidRPr="00A95BD1">
              <w:rPr>
                <w:rFonts w:eastAsia="Calibri"/>
                <w:bCs/>
                <w:kern w:val="32"/>
                <w:sz w:val="24"/>
                <w:szCs w:val="32"/>
                <w:vertAlign w:val="superscript"/>
                <w:lang w:val="fr-FR"/>
              </w:rPr>
              <w:t>2</w:t>
            </w:r>
            <w:r w:rsidR="00C253CA" w:rsidRPr="00A95BD1">
              <w:rPr>
                <w:sz w:val="18"/>
                <w:vertAlign w:val="superscript"/>
                <w:lang w:val="fr-FR"/>
              </w:rPr>
              <w:t xml:space="preserve"> </w:t>
            </w:r>
            <w:r w:rsidR="00C253CA" w:rsidRPr="00A95BD1">
              <w:rPr>
                <w:sz w:val="18"/>
                <w:lang w:val="fr-FR"/>
              </w:rPr>
              <w:t>brut</w:t>
            </w:r>
            <w:r w:rsidR="00DB5194" w:rsidRPr="00A95BD1">
              <w:rPr>
                <w:sz w:val="18"/>
                <w:lang w:val="fr-FR"/>
              </w:rPr>
              <w:t>s</w:t>
            </w:r>
            <w:r w:rsidR="00654804" w:rsidRPr="00A95BD1">
              <w:rPr>
                <w:sz w:val="18"/>
                <w:lang w:val="fr-FR"/>
              </w:rPr>
              <w:t>)</w:t>
            </w:r>
          </w:p>
        </w:tc>
        <w:tc>
          <w:tcPr>
            <w:tcW w:w="7371" w:type="dxa"/>
            <w:shd w:val="clear" w:color="auto" w:fill="auto"/>
            <w:vAlign w:val="center"/>
            <w:hideMark/>
          </w:tcPr>
          <w:p w:rsidR="00B51D33" w:rsidRPr="00A95BD1" w:rsidRDefault="00971CD4" w:rsidP="00B51D33">
            <w:pPr>
              <w:pStyle w:val="Sansinterligne"/>
              <w:jc w:val="center"/>
              <w:rPr>
                <w:rFonts w:asciiTheme="minorHAnsi" w:eastAsia="Arial" w:hAnsiTheme="minorHAnsi"/>
                <w:b/>
                <w:color w:val="000000"/>
                <w:lang w:val="fr-FR"/>
              </w:rPr>
            </w:pPr>
            <w:r w:rsidRPr="00A95BD1">
              <w:rPr>
                <w:rFonts w:asciiTheme="minorHAnsi" w:eastAsia="Arial" w:hAnsiTheme="minorHAnsi"/>
                <w:b/>
                <w:color w:val="000000"/>
                <w:lang w:val="fr-FR"/>
              </w:rPr>
              <w:t xml:space="preserve">Indemnité </w:t>
            </w:r>
            <w:r w:rsidR="00B51D33" w:rsidRPr="00A95BD1">
              <w:rPr>
                <w:rFonts w:asciiTheme="minorHAnsi" w:eastAsia="Arial" w:hAnsiTheme="minorHAnsi"/>
                <w:b/>
                <w:color w:val="000000"/>
                <w:lang w:val="fr-FR"/>
              </w:rPr>
              <w:t xml:space="preserve">spécifique </w:t>
            </w:r>
            <w:r w:rsidRPr="00A95BD1">
              <w:rPr>
                <w:rFonts w:asciiTheme="minorHAnsi" w:eastAsia="Arial" w:hAnsiTheme="minorHAnsi"/>
                <w:b/>
                <w:color w:val="000000"/>
                <w:lang w:val="fr-FR"/>
              </w:rPr>
              <w:t xml:space="preserve">de rupture </w:t>
            </w:r>
            <w:r w:rsidR="00955F59" w:rsidRPr="00A95BD1">
              <w:rPr>
                <w:rFonts w:asciiTheme="minorHAnsi" w:eastAsia="Arial" w:hAnsiTheme="minorHAnsi"/>
                <w:b/>
                <w:color w:val="000000"/>
                <w:lang w:val="fr-FR"/>
              </w:rPr>
              <w:t>(Article 5.</w:t>
            </w:r>
            <w:r w:rsidR="002C484D" w:rsidRPr="00A95BD1">
              <w:rPr>
                <w:rFonts w:asciiTheme="minorHAnsi" w:eastAsia="Arial" w:hAnsiTheme="minorHAnsi"/>
                <w:b/>
                <w:color w:val="000000"/>
                <w:lang w:val="fr-FR"/>
              </w:rPr>
              <w:t>9</w:t>
            </w:r>
            <w:r w:rsidR="009B5874" w:rsidRPr="00A95BD1">
              <w:rPr>
                <w:rFonts w:asciiTheme="minorHAnsi" w:eastAsia="Arial" w:hAnsiTheme="minorHAnsi"/>
                <w:b/>
                <w:color w:val="000000"/>
                <w:lang w:val="fr-FR"/>
              </w:rPr>
              <w:t>)</w:t>
            </w:r>
          </w:p>
          <w:p w:rsidR="002C484D" w:rsidRPr="00A95BD1" w:rsidRDefault="009B5874" w:rsidP="002D6CA6">
            <w:pPr>
              <w:pStyle w:val="Sansinterligne"/>
              <w:rPr>
                <w:rFonts w:asciiTheme="minorHAnsi" w:eastAsia="Arial" w:hAnsiTheme="minorHAnsi"/>
                <w:color w:val="000000"/>
                <w:sz w:val="20"/>
                <w:szCs w:val="20"/>
                <w:lang w:val="fr-FR"/>
              </w:rPr>
            </w:pPr>
            <w:r w:rsidRPr="00A95BD1">
              <w:rPr>
                <w:rFonts w:asciiTheme="minorHAnsi" w:eastAsia="Arial" w:hAnsiTheme="minorHAnsi"/>
                <w:color w:val="000000"/>
                <w:lang w:val="fr-FR"/>
              </w:rPr>
              <w:t xml:space="preserve"> </w:t>
            </w:r>
            <w:r w:rsidR="00971CD4" w:rsidRPr="00A95BD1">
              <w:rPr>
                <w:rFonts w:asciiTheme="minorHAnsi" w:eastAsia="Arial" w:hAnsiTheme="minorHAnsi"/>
                <w:color w:val="000000"/>
                <w:sz w:val="20"/>
                <w:szCs w:val="20"/>
                <w:lang w:val="fr-FR"/>
              </w:rPr>
              <w:t>versée dans le cadre du congé de mobilité externe pour les salariés</w:t>
            </w:r>
            <w:r w:rsidR="007D73D5" w:rsidRPr="00A95BD1">
              <w:rPr>
                <w:rFonts w:asciiTheme="minorHAnsi" w:eastAsia="Arial" w:hAnsiTheme="minorHAnsi"/>
                <w:color w:val="000000"/>
                <w:sz w:val="20"/>
                <w:szCs w:val="20"/>
                <w:lang w:val="fr-FR"/>
              </w:rPr>
              <w:t xml:space="preserve"> (en mois de salaire</w:t>
            </w:r>
            <w:r w:rsidR="007D73D5" w:rsidRPr="00A95BD1">
              <w:rPr>
                <w:rFonts w:eastAsia="Calibri"/>
                <w:bCs/>
                <w:kern w:val="32"/>
                <w:sz w:val="24"/>
                <w:szCs w:val="32"/>
                <w:vertAlign w:val="superscript"/>
                <w:lang w:val="fr-FR"/>
              </w:rPr>
              <w:t>2</w:t>
            </w:r>
            <w:r w:rsidR="007D73D5" w:rsidRPr="00A95BD1">
              <w:rPr>
                <w:rFonts w:asciiTheme="minorHAnsi" w:eastAsia="Arial" w:hAnsiTheme="minorHAnsi"/>
                <w:color w:val="000000"/>
                <w:sz w:val="20"/>
                <w:szCs w:val="20"/>
                <w:lang w:val="fr-FR"/>
              </w:rPr>
              <w:t xml:space="preserve"> bruts)</w:t>
            </w:r>
            <w:r w:rsidR="002C484D" w:rsidRPr="00A95BD1">
              <w:rPr>
                <w:rFonts w:asciiTheme="minorHAnsi" w:eastAsia="Arial" w:hAnsiTheme="minorHAnsi"/>
                <w:color w:val="000000"/>
                <w:sz w:val="20"/>
                <w:szCs w:val="20"/>
                <w:lang w:val="fr-FR"/>
              </w:rPr>
              <w:t xml:space="preserve"> : </w:t>
            </w:r>
          </w:p>
          <w:p w:rsidR="002C484D" w:rsidRPr="00A95BD1" w:rsidRDefault="002C484D" w:rsidP="002D6CA6">
            <w:pPr>
              <w:pStyle w:val="Sansinterligne"/>
              <w:rPr>
                <w:rFonts w:asciiTheme="minorHAnsi" w:eastAsia="Arial" w:hAnsiTheme="minorHAnsi"/>
                <w:color w:val="000000"/>
                <w:sz w:val="20"/>
                <w:szCs w:val="20"/>
                <w:lang w:val="fr-FR"/>
              </w:rPr>
            </w:pPr>
          </w:p>
          <w:p w:rsidR="0093276C" w:rsidRPr="00A95BD1" w:rsidRDefault="00011E7F" w:rsidP="004F42BD">
            <w:pPr>
              <w:pStyle w:val="Sansinterligne"/>
              <w:numPr>
                <w:ilvl w:val="0"/>
                <w:numId w:val="32"/>
              </w:numPr>
              <w:rPr>
                <w:rFonts w:asciiTheme="minorHAnsi" w:eastAsia="Arial" w:hAnsiTheme="minorHAnsi"/>
                <w:color w:val="000000"/>
                <w:sz w:val="20"/>
                <w:szCs w:val="20"/>
                <w:lang w:val="fr-FR"/>
              </w:rPr>
            </w:pPr>
            <w:r w:rsidRPr="00A95BD1">
              <w:rPr>
                <w:rFonts w:asciiTheme="minorHAnsi" w:eastAsia="Arial" w:hAnsiTheme="minorHAnsi"/>
                <w:color w:val="000000"/>
                <w:sz w:val="20"/>
                <w:szCs w:val="20"/>
                <w:lang w:val="fr-FR"/>
              </w:rPr>
              <w:t>n’ayant pas accepté une</w:t>
            </w:r>
            <w:r w:rsidR="00971CD4" w:rsidRPr="00A95BD1">
              <w:rPr>
                <w:rFonts w:asciiTheme="minorHAnsi" w:eastAsia="Arial" w:hAnsiTheme="minorHAnsi"/>
                <w:color w:val="000000"/>
                <w:sz w:val="20"/>
                <w:szCs w:val="20"/>
                <w:lang w:val="fr-FR"/>
              </w:rPr>
              <w:t xml:space="preserve"> proposition de repositionnement</w:t>
            </w:r>
            <w:r w:rsidR="0093276C" w:rsidRPr="00A95BD1">
              <w:rPr>
                <w:rFonts w:asciiTheme="minorHAnsi" w:eastAsia="Arial" w:hAnsiTheme="minorHAnsi"/>
                <w:color w:val="000000"/>
                <w:sz w:val="20"/>
                <w:szCs w:val="20"/>
                <w:lang w:val="fr-FR"/>
              </w:rPr>
              <w:t>:</w:t>
            </w:r>
          </w:p>
          <w:p w:rsidR="00971CD4" w:rsidRPr="00A95BD1" w:rsidRDefault="0093276C" w:rsidP="00841209">
            <w:pPr>
              <w:pStyle w:val="Sansinterligne"/>
              <w:numPr>
                <w:ilvl w:val="1"/>
                <w:numId w:val="32"/>
              </w:numPr>
              <w:rPr>
                <w:rFonts w:asciiTheme="minorHAnsi" w:eastAsia="Arial" w:hAnsiTheme="minorHAnsi"/>
                <w:color w:val="000000"/>
                <w:sz w:val="20"/>
                <w:szCs w:val="20"/>
                <w:lang w:val="fr-FR"/>
              </w:rPr>
            </w:pPr>
            <w:r w:rsidRPr="00A95BD1">
              <w:rPr>
                <w:rFonts w:asciiTheme="minorHAnsi" w:eastAsia="Arial" w:hAnsiTheme="minorHAnsi"/>
                <w:color w:val="000000"/>
                <w:sz w:val="20"/>
                <w:szCs w:val="20"/>
                <w:lang w:val="fr-FR"/>
              </w:rPr>
              <w:t xml:space="preserve">au 30 juin 2020 pour les salariés basés sur un site non industriel à la date de signature du présent accord </w:t>
            </w:r>
            <w:r w:rsidR="00B24AD1" w:rsidRPr="00A95BD1">
              <w:rPr>
                <w:rFonts w:asciiTheme="minorHAnsi" w:eastAsia="Arial" w:hAnsiTheme="minorHAnsi"/>
                <w:color w:val="000000"/>
                <w:sz w:val="20"/>
                <w:szCs w:val="20"/>
                <w:lang w:val="fr-FR"/>
              </w:rPr>
              <w:t xml:space="preserve">; </w:t>
            </w:r>
          </w:p>
          <w:p w:rsidR="0093276C" w:rsidRPr="00A95BD1" w:rsidRDefault="0093276C" w:rsidP="00841209">
            <w:pPr>
              <w:pStyle w:val="Sansinterligne"/>
              <w:numPr>
                <w:ilvl w:val="1"/>
                <w:numId w:val="32"/>
              </w:numPr>
              <w:rPr>
                <w:rFonts w:asciiTheme="minorHAnsi" w:eastAsia="Arial" w:hAnsiTheme="minorHAnsi"/>
                <w:color w:val="000000"/>
                <w:sz w:val="20"/>
                <w:szCs w:val="20"/>
                <w:lang w:val="fr-FR"/>
              </w:rPr>
            </w:pPr>
            <w:r w:rsidRPr="00A95BD1">
              <w:rPr>
                <w:rFonts w:asciiTheme="minorHAnsi" w:eastAsia="Arial" w:hAnsiTheme="minorHAnsi"/>
                <w:color w:val="000000"/>
                <w:sz w:val="20"/>
                <w:szCs w:val="20"/>
                <w:lang w:val="fr-FR"/>
              </w:rPr>
              <w:t>au 30 juin 2021 pour les salariés basés sur un site industriel à la date de signature du présent accord.</w:t>
            </w:r>
          </w:p>
          <w:p w:rsidR="00971CD4" w:rsidRPr="00A95BD1" w:rsidRDefault="00392B71" w:rsidP="004F42BD">
            <w:pPr>
              <w:pStyle w:val="Sansinterligne"/>
              <w:numPr>
                <w:ilvl w:val="0"/>
                <w:numId w:val="32"/>
              </w:numPr>
              <w:rPr>
                <w:rFonts w:asciiTheme="minorHAnsi" w:eastAsia="Arial" w:hAnsiTheme="minorHAnsi"/>
                <w:color w:val="000000"/>
                <w:sz w:val="20"/>
                <w:szCs w:val="20"/>
                <w:lang w:val="fr-FR"/>
              </w:rPr>
            </w:pPr>
            <w:r w:rsidRPr="00A95BD1">
              <w:rPr>
                <w:rFonts w:asciiTheme="minorHAnsi" w:eastAsia="Arial" w:hAnsiTheme="minorHAnsi"/>
                <w:color w:val="000000"/>
                <w:sz w:val="20"/>
                <w:szCs w:val="20"/>
                <w:lang w:val="fr-FR"/>
              </w:rPr>
              <w:t xml:space="preserve">basés sur les sites de Garons, Bron, </w:t>
            </w:r>
            <w:proofErr w:type="spellStart"/>
            <w:r w:rsidRPr="00A95BD1">
              <w:rPr>
                <w:rFonts w:asciiTheme="minorHAnsi" w:eastAsia="Arial" w:hAnsiTheme="minorHAnsi"/>
                <w:color w:val="000000"/>
                <w:sz w:val="20"/>
                <w:szCs w:val="20"/>
                <w:lang w:val="fr-FR"/>
              </w:rPr>
              <w:t>Auza</w:t>
            </w:r>
            <w:r w:rsidR="009F5743" w:rsidRPr="00A95BD1">
              <w:rPr>
                <w:rFonts w:asciiTheme="minorHAnsi" w:eastAsia="Arial" w:hAnsiTheme="minorHAnsi"/>
                <w:color w:val="000000"/>
                <w:sz w:val="20"/>
                <w:szCs w:val="20"/>
                <w:lang w:val="fr-FR"/>
              </w:rPr>
              <w:t>i</w:t>
            </w:r>
            <w:r w:rsidRPr="00A95BD1">
              <w:rPr>
                <w:rFonts w:asciiTheme="minorHAnsi" w:eastAsia="Arial" w:hAnsiTheme="minorHAnsi"/>
                <w:color w:val="000000"/>
                <w:sz w:val="20"/>
                <w:szCs w:val="20"/>
                <w:lang w:val="fr-FR"/>
              </w:rPr>
              <w:t>nvilliers</w:t>
            </w:r>
            <w:proofErr w:type="spellEnd"/>
            <w:r w:rsidRPr="00A95BD1">
              <w:rPr>
                <w:rFonts w:asciiTheme="minorHAnsi" w:eastAsia="Arial" w:hAnsiTheme="minorHAnsi"/>
                <w:color w:val="000000"/>
                <w:sz w:val="20"/>
                <w:szCs w:val="20"/>
                <w:lang w:val="fr-FR"/>
              </w:rPr>
              <w:t>, ou un site industriel à la date de signature du présent accord</w:t>
            </w:r>
            <w:r w:rsidR="00B24AD1" w:rsidRPr="00A95BD1">
              <w:rPr>
                <w:rFonts w:asciiTheme="minorHAnsi" w:eastAsia="Arial" w:hAnsiTheme="minorHAnsi"/>
                <w:color w:val="000000"/>
                <w:sz w:val="20"/>
                <w:szCs w:val="20"/>
                <w:lang w:val="fr-FR"/>
              </w:rPr>
              <w:t>.</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1</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5</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5</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2</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5</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5</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3</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5</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5</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4</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5</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5</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5</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5</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5,5</w:t>
            </w:r>
          </w:p>
        </w:tc>
      </w:tr>
      <w:tr w:rsidR="00F3570F" w:rsidRPr="00A95BD1" w:rsidTr="00B70D60">
        <w:trPr>
          <w:trHeight w:val="113"/>
        </w:trPr>
        <w:tc>
          <w:tcPr>
            <w:tcW w:w="851" w:type="dxa"/>
            <w:shd w:val="clear" w:color="auto" w:fill="auto"/>
            <w:noWrap/>
            <w:vAlign w:val="bottom"/>
          </w:tcPr>
          <w:p w:rsidR="00F3570F" w:rsidRPr="00A95BD1" w:rsidRDefault="00F3570F" w:rsidP="00F3570F">
            <w:pPr>
              <w:pStyle w:val="Sansinterligne"/>
              <w:jc w:val="center"/>
              <w:rPr>
                <w:sz w:val="20"/>
                <w:szCs w:val="20"/>
                <w:lang w:val="fr-FR"/>
              </w:rPr>
            </w:pPr>
            <w:r w:rsidRPr="00A95BD1">
              <w:rPr>
                <w:sz w:val="20"/>
                <w:szCs w:val="20"/>
                <w:lang w:val="fr-FR"/>
              </w:rPr>
              <w:t>6</w:t>
            </w:r>
          </w:p>
        </w:tc>
        <w:tc>
          <w:tcPr>
            <w:tcW w:w="2268" w:type="dxa"/>
            <w:shd w:val="clear" w:color="auto" w:fill="auto"/>
            <w:vAlign w:val="bottom"/>
          </w:tcPr>
          <w:p w:rsidR="00F3570F" w:rsidRPr="00A95BD1" w:rsidRDefault="00F3570F" w:rsidP="00F3570F">
            <w:pPr>
              <w:pStyle w:val="Sansinterligne"/>
              <w:jc w:val="center"/>
              <w:rPr>
                <w:sz w:val="20"/>
                <w:szCs w:val="20"/>
                <w:lang w:val="fr-FR"/>
              </w:rPr>
            </w:pPr>
            <w:r w:rsidRPr="00A95BD1">
              <w:rPr>
                <w:color w:val="000000"/>
                <w:sz w:val="20"/>
              </w:rPr>
              <w:t>5</w:t>
            </w:r>
          </w:p>
        </w:tc>
        <w:tc>
          <w:tcPr>
            <w:tcW w:w="7371" w:type="dxa"/>
            <w:shd w:val="clear" w:color="auto" w:fill="auto"/>
            <w:vAlign w:val="bottom"/>
          </w:tcPr>
          <w:p w:rsidR="00F3570F" w:rsidRPr="00A95BD1" w:rsidRDefault="00F3570F" w:rsidP="00F3570F">
            <w:pPr>
              <w:pStyle w:val="Sansinterligne"/>
              <w:jc w:val="center"/>
              <w:rPr>
                <w:sz w:val="20"/>
                <w:szCs w:val="20"/>
                <w:lang w:val="fr-FR"/>
              </w:rPr>
            </w:pPr>
            <w:r w:rsidRPr="00A95BD1">
              <w:rPr>
                <w:color w:val="000000"/>
                <w:sz w:val="20"/>
              </w:rPr>
              <w:t>6,6</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7</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5,6</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7,7</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8</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6,4</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8,8</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9</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7,2</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9,9</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10</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8</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11</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11</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8,8</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12,1</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12</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9,6</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13,2</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13</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10,4</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14,3</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14</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11,2</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15,4</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15</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12</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16,5</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16</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12,8</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17,6</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17</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13,6</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18,7</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18</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14,4</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19,8</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19</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15,2</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20,9</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20</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16</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22</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21</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16,8</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23,1</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22</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17,6</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24,2</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23</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18,4</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25,3</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24</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19,2</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26,4</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25</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20</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27,5</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26</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20,8</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28,6</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27</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21,6</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29,7</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28</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22,4</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30,8</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29</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23,2</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31,9</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30</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24</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33</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31</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24,8</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34,1</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32</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25,6</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35,2</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33</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26,4</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36,3</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34</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27,2</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37,4</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35</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28</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38,5</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36</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28,8</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39,6</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37</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29,6</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40</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38</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30,4</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40</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39</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31,2</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40</w:t>
            </w:r>
          </w:p>
        </w:tc>
      </w:tr>
      <w:tr w:rsidR="00F3570F" w:rsidRPr="00A95BD1" w:rsidTr="00B70D60">
        <w:trPr>
          <w:trHeight w:val="113"/>
        </w:trPr>
        <w:tc>
          <w:tcPr>
            <w:tcW w:w="851" w:type="dxa"/>
            <w:shd w:val="clear" w:color="auto" w:fill="auto"/>
            <w:noWrap/>
            <w:vAlign w:val="bottom"/>
            <w:hideMark/>
          </w:tcPr>
          <w:p w:rsidR="00F3570F" w:rsidRPr="00A95BD1" w:rsidRDefault="00F3570F" w:rsidP="00F3570F">
            <w:pPr>
              <w:pStyle w:val="Sansinterligne"/>
              <w:jc w:val="center"/>
              <w:rPr>
                <w:sz w:val="20"/>
                <w:szCs w:val="20"/>
                <w:lang w:val="fr-FR"/>
              </w:rPr>
            </w:pPr>
            <w:r w:rsidRPr="00A95BD1">
              <w:rPr>
                <w:sz w:val="20"/>
                <w:szCs w:val="20"/>
                <w:lang w:val="fr-FR"/>
              </w:rPr>
              <w:t>40</w:t>
            </w:r>
          </w:p>
        </w:tc>
        <w:tc>
          <w:tcPr>
            <w:tcW w:w="2268"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32</w:t>
            </w:r>
          </w:p>
        </w:tc>
        <w:tc>
          <w:tcPr>
            <w:tcW w:w="7371" w:type="dxa"/>
            <w:shd w:val="clear" w:color="auto" w:fill="auto"/>
            <w:vAlign w:val="bottom"/>
            <w:hideMark/>
          </w:tcPr>
          <w:p w:rsidR="00F3570F" w:rsidRPr="00A95BD1" w:rsidRDefault="00F3570F" w:rsidP="00F3570F">
            <w:pPr>
              <w:pStyle w:val="Sansinterligne"/>
              <w:jc w:val="center"/>
              <w:rPr>
                <w:sz w:val="20"/>
                <w:szCs w:val="20"/>
                <w:lang w:val="fr-FR"/>
              </w:rPr>
            </w:pPr>
            <w:r w:rsidRPr="00A95BD1">
              <w:rPr>
                <w:color w:val="000000"/>
                <w:sz w:val="20"/>
              </w:rPr>
              <w:t>40</w:t>
            </w:r>
          </w:p>
        </w:tc>
      </w:tr>
    </w:tbl>
    <w:p w:rsidR="009B0824" w:rsidRPr="00A95BD1" w:rsidRDefault="009B0824" w:rsidP="009B0824">
      <w:pPr>
        <w:pStyle w:val="Sansinterligne"/>
        <w:rPr>
          <w:sz w:val="16"/>
          <w:szCs w:val="16"/>
          <w:lang w:val="fr-FR"/>
        </w:rPr>
      </w:pPr>
    </w:p>
    <w:p w:rsidR="00B64E7A" w:rsidRPr="00A95BD1" w:rsidRDefault="00E122EF" w:rsidP="00B64E7A">
      <w:pPr>
        <w:pStyle w:val="Sansinterligne"/>
        <w:ind w:left="-567" w:right="-709" w:hanging="142"/>
        <w:jc w:val="both"/>
        <w:rPr>
          <w:rFonts w:asciiTheme="minorHAnsi" w:hAnsiTheme="minorHAnsi"/>
          <w:sz w:val="16"/>
          <w:szCs w:val="16"/>
          <w:lang w:val="fr-FR"/>
        </w:rPr>
      </w:pPr>
      <w:r w:rsidRPr="00A95BD1">
        <w:rPr>
          <w:sz w:val="16"/>
          <w:szCs w:val="16"/>
          <w:lang w:val="fr-FR"/>
        </w:rPr>
        <w:t xml:space="preserve">1 : </w:t>
      </w:r>
      <w:r w:rsidRPr="00A95BD1">
        <w:rPr>
          <w:rFonts w:asciiTheme="minorHAnsi" w:hAnsiTheme="minorHAnsi"/>
          <w:sz w:val="16"/>
          <w:szCs w:val="16"/>
          <w:lang w:val="fr-FR"/>
        </w:rPr>
        <w:t xml:space="preserve">pour les salariés ne remplissant pas les conditions définies à l’article 6.2 pour adhérer au dispositif d’aménagement de fin de carrière (possibilité de liquider leur retraite dans les </w:t>
      </w:r>
      <w:r w:rsidR="002C484D" w:rsidRPr="00A95BD1">
        <w:rPr>
          <w:rFonts w:asciiTheme="minorHAnsi" w:hAnsiTheme="minorHAnsi"/>
          <w:sz w:val="16"/>
          <w:szCs w:val="16"/>
          <w:lang w:val="fr-FR"/>
        </w:rPr>
        <w:t xml:space="preserve">48 </w:t>
      </w:r>
      <w:r w:rsidRPr="00A95BD1">
        <w:rPr>
          <w:rFonts w:asciiTheme="minorHAnsi" w:hAnsiTheme="minorHAnsi"/>
          <w:sz w:val="16"/>
          <w:szCs w:val="16"/>
          <w:lang w:val="fr-FR"/>
        </w:rPr>
        <w:t>mois).</w:t>
      </w:r>
    </w:p>
    <w:p w:rsidR="009B5874" w:rsidRPr="00A95BD1" w:rsidRDefault="00E122EF" w:rsidP="004F42BD">
      <w:pPr>
        <w:pStyle w:val="Sansinterligne"/>
        <w:ind w:left="-567" w:right="-709" w:hanging="142"/>
        <w:jc w:val="both"/>
        <w:rPr>
          <w:rFonts w:asciiTheme="minorHAnsi" w:eastAsia="Arial" w:hAnsiTheme="minorHAnsi"/>
          <w:color w:val="000000"/>
          <w:sz w:val="16"/>
          <w:lang w:val="fr-FR"/>
        </w:rPr>
      </w:pPr>
      <w:r w:rsidRPr="00A95BD1">
        <w:rPr>
          <w:rFonts w:asciiTheme="minorHAnsi" w:eastAsia="Arial" w:hAnsiTheme="minorHAnsi"/>
          <w:color w:val="000000"/>
          <w:sz w:val="16"/>
          <w:szCs w:val="16"/>
          <w:lang w:val="fr-FR"/>
        </w:rPr>
        <w:t>2</w:t>
      </w:r>
      <w:r w:rsidR="009B5874" w:rsidRPr="00A95BD1">
        <w:rPr>
          <w:rFonts w:asciiTheme="minorHAnsi" w:eastAsia="Arial" w:hAnsiTheme="minorHAnsi"/>
          <w:color w:val="000000"/>
          <w:sz w:val="16"/>
          <w:szCs w:val="16"/>
          <w:lang w:val="fr-FR"/>
        </w:rPr>
        <w:t xml:space="preserve"> : Le salaire à prendre en considération pour déterminer la notion de « mois » est </w:t>
      </w:r>
      <w:r w:rsidR="002C484D" w:rsidRPr="00A95BD1">
        <w:rPr>
          <w:rFonts w:asciiTheme="minorHAnsi" w:eastAsia="Arial" w:hAnsiTheme="minorHAnsi"/>
          <w:color w:val="000000"/>
          <w:sz w:val="16"/>
          <w:szCs w:val="16"/>
          <w:lang w:val="fr-FR"/>
        </w:rPr>
        <w:t>défini conformément aux dispositions légales</w:t>
      </w:r>
      <w:r w:rsidR="001427A7" w:rsidRPr="00A95BD1">
        <w:rPr>
          <w:rFonts w:asciiTheme="minorHAnsi" w:eastAsia="Arial" w:hAnsiTheme="minorHAnsi"/>
          <w:color w:val="000000"/>
          <w:sz w:val="16"/>
          <w:szCs w:val="16"/>
          <w:lang w:val="fr-FR"/>
        </w:rPr>
        <w:t xml:space="preserve"> (C. </w:t>
      </w:r>
      <w:proofErr w:type="spellStart"/>
      <w:r w:rsidR="001427A7" w:rsidRPr="00A95BD1">
        <w:rPr>
          <w:rFonts w:asciiTheme="minorHAnsi" w:eastAsia="Arial" w:hAnsiTheme="minorHAnsi"/>
          <w:color w:val="000000"/>
          <w:sz w:val="16"/>
          <w:szCs w:val="16"/>
          <w:lang w:val="fr-FR"/>
        </w:rPr>
        <w:t>trav</w:t>
      </w:r>
      <w:proofErr w:type="spellEnd"/>
      <w:r w:rsidR="001427A7" w:rsidRPr="00A95BD1">
        <w:rPr>
          <w:rFonts w:asciiTheme="minorHAnsi" w:eastAsia="Arial" w:hAnsiTheme="minorHAnsi"/>
          <w:color w:val="000000"/>
          <w:sz w:val="16"/>
          <w:szCs w:val="16"/>
          <w:lang w:val="fr-FR"/>
        </w:rPr>
        <w:t>. art. R. 1234-4)</w:t>
      </w:r>
      <w:r w:rsidR="002C09E0" w:rsidRPr="00A95BD1">
        <w:rPr>
          <w:rFonts w:asciiTheme="minorHAnsi" w:eastAsia="Arial" w:hAnsiTheme="minorHAnsi"/>
          <w:color w:val="000000"/>
          <w:sz w:val="16"/>
          <w:szCs w:val="16"/>
          <w:lang w:val="fr-FR"/>
        </w:rPr>
        <w:t xml:space="preserve">, </w:t>
      </w:r>
      <w:r w:rsidR="001427A7" w:rsidRPr="00A95BD1">
        <w:rPr>
          <w:rFonts w:asciiTheme="minorHAnsi" w:eastAsia="Arial" w:hAnsiTheme="minorHAnsi"/>
          <w:color w:val="000000"/>
          <w:sz w:val="16"/>
          <w:szCs w:val="16"/>
          <w:lang w:val="fr-FR"/>
        </w:rPr>
        <w:t>pendant</w:t>
      </w:r>
      <w:r w:rsidR="002B32BB" w:rsidRPr="00A95BD1">
        <w:rPr>
          <w:rFonts w:asciiTheme="minorHAnsi" w:eastAsia="Arial" w:hAnsiTheme="minorHAnsi"/>
          <w:color w:val="000000"/>
          <w:sz w:val="16"/>
          <w:szCs w:val="16"/>
          <w:lang w:val="fr-FR"/>
        </w:rPr>
        <w:t xml:space="preserve"> </w:t>
      </w:r>
      <w:r w:rsidR="002C09E0" w:rsidRPr="00A95BD1">
        <w:rPr>
          <w:rFonts w:asciiTheme="minorHAnsi" w:eastAsia="Arial" w:hAnsiTheme="minorHAnsi"/>
          <w:color w:val="000000"/>
          <w:sz w:val="16"/>
          <w:szCs w:val="16"/>
          <w:lang w:val="fr-FR"/>
        </w:rPr>
        <w:t>la période précédant l’entrée dans le congé de mobilité externe</w:t>
      </w:r>
      <w:r w:rsidR="001427A7" w:rsidRPr="00A95BD1">
        <w:rPr>
          <w:rFonts w:asciiTheme="minorHAnsi" w:eastAsia="Arial" w:hAnsiTheme="minorHAnsi"/>
          <w:color w:val="000000"/>
          <w:sz w:val="16"/>
          <w:szCs w:val="16"/>
          <w:lang w:val="fr-FR"/>
        </w:rPr>
        <w:t>.</w:t>
      </w:r>
    </w:p>
    <w:p w:rsidR="009B0824" w:rsidRPr="00A95BD1" w:rsidRDefault="009B0824" w:rsidP="009B0824">
      <w:pPr>
        <w:pStyle w:val="Sansinterligne"/>
        <w:rPr>
          <w:lang w:val="fr-FR"/>
        </w:rPr>
      </w:pPr>
    </w:p>
    <w:p w:rsidR="00FE7D72" w:rsidRPr="00A95BD1" w:rsidRDefault="001B7508" w:rsidP="00E122EF">
      <w:pPr>
        <w:pStyle w:val="Titre1"/>
        <w:rPr>
          <w:sz w:val="24"/>
        </w:rPr>
      </w:pPr>
      <w:bookmarkStart w:id="111" w:name="_Toc517187842"/>
      <w:r w:rsidRPr="00A95BD1">
        <w:rPr>
          <w:sz w:val="24"/>
        </w:rPr>
        <w:lastRenderedPageBreak/>
        <w:t>Annexe</w:t>
      </w:r>
      <w:r w:rsidR="00673BA7" w:rsidRPr="00A95BD1">
        <w:rPr>
          <w:sz w:val="24"/>
        </w:rPr>
        <w:t xml:space="preserve"> </w:t>
      </w:r>
      <w:r w:rsidR="00F274C0" w:rsidRPr="00A95BD1">
        <w:rPr>
          <w:sz w:val="24"/>
        </w:rPr>
        <w:t>6</w:t>
      </w:r>
      <w:r w:rsidR="00673BA7" w:rsidRPr="00A95BD1">
        <w:rPr>
          <w:sz w:val="24"/>
        </w:rPr>
        <w:t xml:space="preserve"> : Indemnité </w:t>
      </w:r>
      <w:r w:rsidR="00FE7D72" w:rsidRPr="00A95BD1">
        <w:rPr>
          <w:sz w:val="24"/>
        </w:rPr>
        <w:t xml:space="preserve">spécifique </w:t>
      </w:r>
      <w:r w:rsidR="00673BA7" w:rsidRPr="00A95BD1">
        <w:rPr>
          <w:sz w:val="24"/>
        </w:rPr>
        <w:t xml:space="preserve">de départ </w:t>
      </w:r>
      <w:r w:rsidR="000D01C7" w:rsidRPr="00A95BD1">
        <w:rPr>
          <w:sz w:val="24"/>
        </w:rPr>
        <w:t xml:space="preserve">en </w:t>
      </w:r>
      <w:r w:rsidR="00673BA7" w:rsidRPr="00A95BD1">
        <w:rPr>
          <w:sz w:val="24"/>
        </w:rPr>
        <w:t>retraite versée à l’issue du dispositif d’aménagement de fin de carrière (Chapitre 6)</w:t>
      </w:r>
      <w:bookmarkEnd w:id="111"/>
    </w:p>
    <w:p w:rsidR="00FE7D72" w:rsidRPr="00A95BD1" w:rsidRDefault="00FE7D72" w:rsidP="00FE7D72">
      <w:pPr>
        <w:rPr>
          <w:lang w:val="fr-FR"/>
        </w:rPr>
      </w:pPr>
    </w:p>
    <w:tbl>
      <w:tblPr>
        <w:tblW w:w="10490" w:type="dxa"/>
        <w:tblInd w:w="-577" w:type="dxa"/>
        <w:tblCellMar>
          <w:left w:w="70" w:type="dxa"/>
          <w:right w:w="70" w:type="dxa"/>
        </w:tblCellMar>
        <w:tblLook w:val="04A0" w:firstRow="1" w:lastRow="0" w:firstColumn="1" w:lastColumn="0" w:noHBand="0" w:noVBand="1"/>
      </w:tblPr>
      <w:tblGrid>
        <w:gridCol w:w="5529"/>
        <w:gridCol w:w="4961"/>
      </w:tblGrid>
      <w:tr w:rsidR="00FE7D72" w:rsidRPr="005724B1" w:rsidTr="00E122EF">
        <w:trPr>
          <w:trHeight w:val="599"/>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b/>
                <w:color w:val="000000"/>
                <w:lang w:val="fr-FR" w:eastAsia="fr-FR"/>
              </w:rPr>
            </w:pPr>
            <w:r w:rsidRPr="00A95BD1">
              <w:rPr>
                <w:rFonts w:ascii="Calibri" w:eastAsia="Times New Roman" w:hAnsi="Calibri"/>
                <w:b/>
                <w:color w:val="000000"/>
                <w:lang w:val="fr-FR" w:eastAsia="fr-FR"/>
              </w:rPr>
              <w:t>Ancienneté</w:t>
            </w:r>
          </w:p>
          <w:p w:rsidR="00FE7D72" w:rsidRPr="00A95BD1" w:rsidRDefault="00FE7D72" w:rsidP="00173EBF">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w:t>
            </w:r>
            <w:r w:rsidR="00173EBF" w:rsidRPr="00A95BD1">
              <w:rPr>
                <w:rFonts w:ascii="Calibri" w:eastAsia="Times New Roman" w:hAnsi="Calibri"/>
                <w:color w:val="000000"/>
                <w:sz w:val="20"/>
                <w:szCs w:val="20"/>
                <w:lang w:val="fr-FR" w:eastAsia="fr-FR"/>
              </w:rPr>
              <w:t>c</w:t>
            </w:r>
            <w:r w:rsidRPr="00A95BD1">
              <w:rPr>
                <w:rFonts w:ascii="Calibri" w:eastAsia="Times New Roman" w:hAnsi="Calibri"/>
                <w:color w:val="000000"/>
                <w:sz w:val="20"/>
                <w:szCs w:val="20"/>
                <w:lang w:val="fr-FR" w:eastAsia="fr-FR"/>
              </w:rPr>
              <w:t>alculée à l’issue du dispositif d’aménagement de fin de carrière)</w:t>
            </w:r>
          </w:p>
        </w:tc>
        <w:tc>
          <w:tcPr>
            <w:tcW w:w="4961" w:type="dxa"/>
            <w:tcBorders>
              <w:top w:val="single" w:sz="8" w:space="0" w:color="auto"/>
              <w:left w:val="nil"/>
              <w:bottom w:val="single" w:sz="4" w:space="0" w:color="auto"/>
              <w:right w:val="single" w:sz="8" w:space="0" w:color="auto"/>
            </w:tcBorders>
            <w:shd w:val="clear" w:color="auto" w:fill="auto"/>
            <w:vAlign w:val="center"/>
            <w:hideMark/>
          </w:tcPr>
          <w:p w:rsidR="00E122EF" w:rsidRPr="00A95BD1" w:rsidRDefault="00FE7D72" w:rsidP="00FE7D72">
            <w:pPr>
              <w:jc w:val="center"/>
              <w:rPr>
                <w:rFonts w:ascii="Calibri" w:eastAsia="Times New Roman" w:hAnsi="Calibri"/>
                <w:b/>
                <w:color w:val="000000"/>
                <w:lang w:val="fr-FR" w:eastAsia="fr-FR"/>
              </w:rPr>
            </w:pPr>
            <w:r w:rsidRPr="00A95BD1">
              <w:rPr>
                <w:rFonts w:ascii="Calibri" w:eastAsia="Times New Roman" w:hAnsi="Calibri"/>
                <w:b/>
                <w:color w:val="000000"/>
                <w:lang w:val="fr-FR" w:eastAsia="fr-FR"/>
              </w:rPr>
              <w:t xml:space="preserve">Indemnité spécifique de départ en retraite </w:t>
            </w:r>
          </w:p>
          <w:p w:rsidR="00FE7D72" w:rsidRPr="00A95BD1" w:rsidRDefault="00FE7D72" w:rsidP="00FE7D72">
            <w:pPr>
              <w:jc w:val="center"/>
              <w:rPr>
                <w:rFonts w:ascii="Calibri" w:eastAsia="Times New Roman" w:hAnsi="Calibri"/>
                <w:color w:val="000000"/>
                <w:lang w:val="fr-FR" w:eastAsia="fr-FR"/>
              </w:rPr>
            </w:pPr>
            <w:r w:rsidRPr="00A95BD1">
              <w:rPr>
                <w:rFonts w:asciiTheme="minorHAnsi" w:eastAsia="Arial" w:hAnsiTheme="minorHAnsi"/>
                <w:color w:val="000000"/>
                <w:lang w:val="fr-FR"/>
              </w:rPr>
              <w:t>(en mois de salaire</w:t>
            </w:r>
            <w:r w:rsidRPr="00A95BD1">
              <w:rPr>
                <w:rFonts w:asciiTheme="minorHAnsi" w:eastAsia="Arial" w:hAnsiTheme="minorHAnsi"/>
                <w:color w:val="000000"/>
                <w:vertAlign w:val="superscript"/>
                <w:lang w:val="fr-FR"/>
              </w:rPr>
              <w:t>1</w:t>
            </w:r>
            <w:r w:rsidRPr="00A95BD1">
              <w:rPr>
                <w:rFonts w:asciiTheme="minorHAnsi" w:eastAsia="Arial" w:hAnsiTheme="minorHAnsi"/>
                <w:color w:val="000000"/>
                <w:lang w:val="fr-FR"/>
              </w:rPr>
              <w:t xml:space="preserve"> bruts)</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2</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4</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5</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4</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6</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4</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7</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4</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8</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4</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9</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4</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10</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5</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11</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5</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12</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5</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13</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5</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14</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5</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15</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6</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16</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6</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17</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6</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18</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6</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19</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6</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20</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7</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21</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7</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22</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7</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23</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7</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24</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8</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25</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8</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26</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8</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27</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8</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28</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8</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29</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8</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30</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9</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31</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9</w:t>
            </w:r>
          </w:p>
        </w:tc>
      </w:tr>
      <w:tr w:rsidR="00653663"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tcPr>
          <w:p w:rsidR="00653663" w:rsidRPr="00A95BD1" w:rsidRDefault="00653663"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32</w:t>
            </w:r>
          </w:p>
        </w:tc>
        <w:tc>
          <w:tcPr>
            <w:tcW w:w="4961" w:type="dxa"/>
            <w:tcBorders>
              <w:top w:val="nil"/>
              <w:left w:val="nil"/>
              <w:bottom w:val="single" w:sz="4" w:space="0" w:color="auto"/>
              <w:right w:val="single" w:sz="8" w:space="0" w:color="auto"/>
            </w:tcBorders>
            <w:shd w:val="clear" w:color="auto" w:fill="auto"/>
            <w:vAlign w:val="bottom"/>
          </w:tcPr>
          <w:p w:rsidR="00653663" w:rsidRPr="00A95BD1" w:rsidRDefault="00653663"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9</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33</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9</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34</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9</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35</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10</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36</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10</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37</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10</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38</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10</w:t>
            </w:r>
          </w:p>
        </w:tc>
      </w:tr>
      <w:tr w:rsidR="00FE7D72" w:rsidRPr="00A95BD1" w:rsidTr="00B64E7A">
        <w:trPr>
          <w:trHeight w:val="11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39</w:t>
            </w:r>
          </w:p>
        </w:tc>
        <w:tc>
          <w:tcPr>
            <w:tcW w:w="4961" w:type="dxa"/>
            <w:tcBorders>
              <w:top w:val="nil"/>
              <w:left w:val="nil"/>
              <w:bottom w:val="single" w:sz="4"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10</w:t>
            </w:r>
          </w:p>
        </w:tc>
      </w:tr>
      <w:tr w:rsidR="00FE7D72" w:rsidRPr="00A95BD1" w:rsidTr="00B64E7A">
        <w:trPr>
          <w:trHeight w:val="113"/>
        </w:trPr>
        <w:tc>
          <w:tcPr>
            <w:tcW w:w="5529" w:type="dxa"/>
            <w:tcBorders>
              <w:top w:val="nil"/>
              <w:left w:val="single" w:sz="8" w:space="0" w:color="auto"/>
              <w:bottom w:val="single" w:sz="8" w:space="0" w:color="auto"/>
              <w:right w:val="single" w:sz="4" w:space="0" w:color="auto"/>
            </w:tcBorders>
            <w:shd w:val="clear" w:color="auto" w:fill="auto"/>
            <w:vAlign w:val="center"/>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40</w:t>
            </w:r>
          </w:p>
        </w:tc>
        <w:tc>
          <w:tcPr>
            <w:tcW w:w="4961" w:type="dxa"/>
            <w:tcBorders>
              <w:top w:val="nil"/>
              <w:left w:val="nil"/>
              <w:bottom w:val="single" w:sz="8" w:space="0" w:color="auto"/>
              <w:right w:val="single" w:sz="8" w:space="0" w:color="auto"/>
            </w:tcBorders>
            <w:shd w:val="clear" w:color="auto" w:fill="auto"/>
            <w:vAlign w:val="bottom"/>
            <w:hideMark/>
          </w:tcPr>
          <w:p w:rsidR="00FE7D72" w:rsidRPr="00A95BD1" w:rsidRDefault="00FE7D72" w:rsidP="00FE7D72">
            <w:pPr>
              <w:jc w:val="center"/>
              <w:rPr>
                <w:rFonts w:ascii="Calibri" w:eastAsia="Times New Roman" w:hAnsi="Calibri"/>
                <w:color w:val="000000"/>
                <w:sz w:val="20"/>
                <w:szCs w:val="20"/>
                <w:lang w:val="fr-FR" w:eastAsia="fr-FR"/>
              </w:rPr>
            </w:pPr>
            <w:r w:rsidRPr="00A95BD1">
              <w:rPr>
                <w:rFonts w:ascii="Calibri" w:eastAsia="Times New Roman" w:hAnsi="Calibri"/>
                <w:color w:val="000000"/>
                <w:sz w:val="20"/>
                <w:szCs w:val="20"/>
                <w:lang w:val="fr-FR" w:eastAsia="fr-FR"/>
              </w:rPr>
              <w:t>10</w:t>
            </w:r>
          </w:p>
        </w:tc>
      </w:tr>
    </w:tbl>
    <w:p w:rsidR="00B64E7A" w:rsidRPr="00A95BD1" w:rsidRDefault="00B64E7A" w:rsidP="00FE7D72">
      <w:pPr>
        <w:spacing w:line="259" w:lineRule="auto"/>
        <w:jc w:val="both"/>
      </w:pPr>
    </w:p>
    <w:p w:rsidR="00FE7D72" w:rsidRPr="00A95BD1" w:rsidRDefault="00FE7D72" w:rsidP="004F42BD">
      <w:pPr>
        <w:pStyle w:val="Paragraphedeliste"/>
        <w:numPr>
          <w:ilvl w:val="0"/>
          <w:numId w:val="48"/>
        </w:numPr>
        <w:spacing w:line="259" w:lineRule="auto"/>
        <w:jc w:val="both"/>
        <w:rPr>
          <w:rFonts w:asciiTheme="minorHAnsi" w:eastAsia="Arial" w:hAnsiTheme="minorHAnsi"/>
          <w:color w:val="000000"/>
          <w:sz w:val="21"/>
          <w:szCs w:val="21"/>
          <w:lang w:val="fr-FR"/>
        </w:rPr>
      </w:pPr>
      <w:r w:rsidRPr="00A95BD1">
        <w:rPr>
          <w:rFonts w:asciiTheme="minorHAnsi" w:eastAsia="Arial" w:hAnsiTheme="minorHAnsi"/>
          <w:color w:val="000000"/>
          <w:sz w:val="21"/>
          <w:szCs w:val="21"/>
          <w:lang w:val="fr-FR"/>
        </w:rPr>
        <w:t xml:space="preserve">Le salaire à prendre en considération pour déterminer la notion de « mois » est </w:t>
      </w:r>
      <w:r w:rsidR="002C484D" w:rsidRPr="00A95BD1">
        <w:rPr>
          <w:rFonts w:asciiTheme="minorHAnsi" w:eastAsia="Arial" w:hAnsiTheme="minorHAnsi"/>
          <w:color w:val="000000"/>
          <w:sz w:val="21"/>
          <w:szCs w:val="21"/>
          <w:lang w:val="fr-FR"/>
        </w:rPr>
        <w:t>défini conformément aux dispositions légales</w:t>
      </w:r>
      <w:r w:rsidR="00B70D60" w:rsidRPr="00A95BD1">
        <w:rPr>
          <w:rFonts w:asciiTheme="minorHAnsi" w:eastAsia="Arial" w:hAnsiTheme="minorHAnsi"/>
          <w:color w:val="000000"/>
          <w:sz w:val="21"/>
          <w:szCs w:val="21"/>
          <w:lang w:val="fr-FR"/>
        </w:rPr>
        <w:t xml:space="preserve"> (C. </w:t>
      </w:r>
      <w:proofErr w:type="spellStart"/>
      <w:r w:rsidR="00B70D60" w:rsidRPr="00A95BD1">
        <w:rPr>
          <w:rFonts w:asciiTheme="minorHAnsi" w:eastAsia="Arial" w:hAnsiTheme="minorHAnsi"/>
          <w:color w:val="000000"/>
          <w:sz w:val="21"/>
          <w:szCs w:val="21"/>
          <w:lang w:val="fr-FR"/>
        </w:rPr>
        <w:t>trav</w:t>
      </w:r>
      <w:proofErr w:type="spellEnd"/>
      <w:r w:rsidR="00B70D60" w:rsidRPr="00A95BD1">
        <w:rPr>
          <w:rFonts w:asciiTheme="minorHAnsi" w:eastAsia="Arial" w:hAnsiTheme="minorHAnsi"/>
          <w:color w:val="000000"/>
          <w:sz w:val="21"/>
          <w:szCs w:val="21"/>
          <w:lang w:val="fr-FR"/>
        </w:rPr>
        <w:t xml:space="preserve">. art. </w:t>
      </w:r>
      <w:r w:rsidR="002C09E0" w:rsidRPr="00A95BD1">
        <w:rPr>
          <w:rFonts w:asciiTheme="minorHAnsi" w:eastAsia="Arial" w:hAnsiTheme="minorHAnsi"/>
          <w:color w:val="000000"/>
          <w:sz w:val="21"/>
          <w:szCs w:val="21"/>
          <w:lang w:val="fr-FR"/>
        </w:rPr>
        <w:t>D. 1237-2</w:t>
      </w:r>
      <w:r w:rsidR="00B70D60" w:rsidRPr="00A95BD1">
        <w:rPr>
          <w:rFonts w:asciiTheme="minorHAnsi" w:eastAsia="Arial" w:hAnsiTheme="minorHAnsi"/>
          <w:color w:val="000000"/>
          <w:sz w:val="21"/>
          <w:szCs w:val="21"/>
          <w:lang w:val="fr-FR"/>
        </w:rPr>
        <w:t>)</w:t>
      </w:r>
      <w:r w:rsidR="002C09E0" w:rsidRPr="00A95BD1">
        <w:rPr>
          <w:rFonts w:asciiTheme="minorHAnsi" w:eastAsia="Arial" w:hAnsiTheme="minorHAnsi"/>
          <w:color w:val="000000"/>
          <w:sz w:val="21"/>
          <w:szCs w:val="21"/>
          <w:lang w:val="fr-FR"/>
        </w:rPr>
        <w:t xml:space="preserve">, </w:t>
      </w:r>
      <w:r w:rsidR="002B32BB" w:rsidRPr="00A95BD1">
        <w:rPr>
          <w:rFonts w:asciiTheme="minorHAnsi" w:eastAsia="Arial" w:hAnsiTheme="minorHAnsi"/>
          <w:color w:val="000000"/>
          <w:sz w:val="21"/>
          <w:szCs w:val="21"/>
          <w:lang w:val="fr-FR"/>
        </w:rPr>
        <w:t xml:space="preserve">pendant </w:t>
      </w:r>
      <w:r w:rsidR="002C09E0" w:rsidRPr="00A95BD1">
        <w:rPr>
          <w:rFonts w:asciiTheme="minorHAnsi" w:eastAsia="Arial" w:hAnsiTheme="minorHAnsi"/>
          <w:color w:val="000000"/>
          <w:sz w:val="21"/>
          <w:szCs w:val="21"/>
          <w:lang w:val="fr-FR"/>
        </w:rPr>
        <w:t>la période précédant l’entrée dans le dispositif d’aménagement de fin de carrière.</w:t>
      </w:r>
    </w:p>
    <w:sectPr w:rsidR="00FE7D72" w:rsidRPr="00A95BD1" w:rsidSect="00B64E7A">
      <w:pgSz w:w="11909" w:h="16838"/>
      <w:pgMar w:top="567" w:right="1136" w:bottom="284" w:left="1417" w:header="720" w:footer="3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B1" w:rsidRDefault="005724B1" w:rsidP="00944B1A">
      <w:r>
        <w:separator/>
      </w:r>
    </w:p>
  </w:endnote>
  <w:endnote w:type="continuationSeparator" w:id="0">
    <w:p w:rsidR="005724B1" w:rsidRDefault="005724B1" w:rsidP="0094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B1" w:rsidRDefault="005724B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558499"/>
      <w:docPartObj>
        <w:docPartGallery w:val="Page Numbers (Bottom of Page)"/>
        <w:docPartUnique/>
      </w:docPartObj>
    </w:sdtPr>
    <w:sdtContent>
      <w:p w:rsidR="005724B1" w:rsidRDefault="005724B1">
        <w:pPr>
          <w:pStyle w:val="Pieddepage"/>
          <w:jc w:val="right"/>
        </w:pPr>
        <w:r>
          <w:fldChar w:fldCharType="begin"/>
        </w:r>
        <w:r>
          <w:instrText>PAGE   \* MERGEFORMAT</w:instrText>
        </w:r>
        <w:r>
          <w:fldChar w:fldCharType="separate"/>
        </w:r>
        <w:r w:rsidR="00350499" w:rsidRPr="00350499">
          <w:rPr>
            <w:noProof/>
            <w:lang w:val="fr-FR"/>
          </w:rPr>
          <w:t>1</w:t>
        </w:r>
        <w:r>
          <w:fldChar w:fldCharType="end"/>
        </w:r>
      </w:p>
    </w:sdtContent>
  </w:sdt>
  <w:p w:rsidR="005724B1" w:rsidRPr="00A45DD0" w:rsidRDefault="005724B1" w:rsidP="00A45DD0">
    <w:pPr>
      <w:pStyle w:val="Pieddepag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B1" w:rsidRDefault="005724B1">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88538"/>
      <w:docPartObj>
        <w:docPartGallery w:val="Page Numbers (Bottom of Page)"/>
        <w:docPartUnique/>
      </w:docPartObj>
    </w:sdtPr>
    <w:sdtContent>
      <w:p w:rsidR="005724B1" w:rsidRDefault="005724B1">
        <w:pPr>
          <w:pStyle w:val="Pieddepage"/>
          <w:jc w:val="right"/>
        </w:pPr>
        <w:r>
          <w:fldChar w:fldCharType="begin"/>
        </w:r>
        <w:r>
          <w:instrText>PAGE   \* MERGEFORMAT</w:instrText>
        </w:r>
        <w:r>
          <w:fldChar w:fldCharType="separate"/>
        </w:r>
        <w:r w:rsidR="00350499" w:rsidRPr="00350499">
          <w:rPr>
            <w:noProof/>
            <w:lang w:val="fr-FR"/>
          </w:rPr>
          <w:t>20</w:t>
        </w:r>
        <w:r>
          <w:fldChar w:fldCharType="end"/>
        </w:r>
      </w:p>
    </w:sdtContent>
  </w:sdt>
  <w:p w:rsidR="005724B1" w:rsidRPr="00A45DD0" w:rsidRDefault="005724B1" w:rsidP="00A45DD0">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B1" w:rsidRDefault="005724B1" w:rsidP="00944B1A">
      <w:r>
        <w:separator/>
      </w:r>
    </w:p>
  </w:footnote>
  <w:footnote w:type="continuationSeparator" w:id="0">
    <w:p w:rsidR="005724B1" w:rsidRDefault="005724B1" w:rsidP="00944B1A">
      <w:r>
        <w:continuationSeparator/>
      </w:r>
    </w:p>
  </w:footnote>
  <w:footnote w:id="1">
    <w:p w:rsidR="005724B1" w:rsidRPr="009B0102" w:rsidRDefault="005724B1" w:rsidP="00BB747B">
      <w:pPr>
        <w:spacing w:line="260" w:lineRule="exact"/>
        <w:ind w:right="432"/>
        <w:textAlignment w:val="baseline"/>
        <w:rPr>
          <w:rFonts w:asciiTheme="minorHAnsi" w:eastAsia="Calibri" w:hAnsiTheme="minorHAnsi"/>
          <w:color w:val="000000"/>
          <w:sz w:val="13"/>
          <w:vertAlign w:val="superscript"/>
          <w:lang w:val="fr-FR"/>
        </w:rPr>
      </w:pPr>
      <w:r>
        <w:rPr>
          <w:rStyle w:val="Appelnotedebasdep"/>
        </w:rPr>
        <w:footnoteRef/>
      </w:r>
      <w:r w:rsidRPr="00300F47">
        <w:rPr>
          <w:lang w:val="fr-FR"/>
        </w:rPr>
        <w:t xml:space="preserve"> </w:t>
      </w:r>
      <w:r w:rsidRPr="009B0102">
        <w:rPr>
          <w:rFonts w:asciiTheme="minorHAnsi" w:eastAsia="Calibri" w:hAnsiTheme="minorHAnsi"/>
          <w:color w:val="000000"/>
          <w:sz w:val="20"/>
          <w:lang w:val="fr-FR"/>
        </w:rPr>
        <w:t>Groupe Nestlé Entreprises SAS désigne les</w:t>
      </w:r>
      <w:r>
        <w:rPr>
          <w:rFonts w:asciiTheme="minorHAnsi" w:eastAsia="Calibri" w:hAnsiTheme="minorHAnsi"/>
          <w:color w:val="000000"/>
          <w:sz w:val="20"/>
          <w:lang w:val="fr-FR"/>
        </w:rPr>
        <w:t xml:space="preserve"> Sociétés du Groupe listées en Annexe</w:t>
      </w:r>
      <w:r w:rsidRPr="009B0102">
        <w:rPr>
          <w:rFonts w:asciiTheme="minorHAnsi" w:eastAsia="Calibri" w:hAnsiTheme="minorHAnsi"/>
          <w:color w:val="000000"/>
          <w:sz w:val="20"/>
          <w:lang w:val="fr-FR"/>
        </w:rPr>
        <w:t xml:space="preserve"> 1, parties au Comité de groupe Nestlé Entreprises SAS</w:t>
      </w:r>
    </w:p>
    <w:p w:rsidR="005724B1" w:rsidRPr="002D6CA6" w:rsidRDefault="005724B1">
      <w:pPr>
        <w:pStyle w:val="Notedebasdepage"/>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B1" w:rsidRDefault="005724B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8933" o:spid="_x0000_s2065" type="#_x0000_t136" style="position:absolute;margin-left:0;margin-top:0;width:701.25pt;height:62.25pt;rotation:315;z-index:-251646976;mso-position-horizontal:center;mso-position-horizontal-relative:margin;mso-position-vertical:center;mso-position-vertical-relative:margin" o:allowincell="f" fillcolor="silver" stroked="f">
          <v:fill opacity=".5"/>
          <v:textpath style="font-family:&quot;Tunga&quot;;font-size:37pt" string="PROJET APRES ENGAGEMENTS DE SIGNATUR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B1" w:rsidRDefault="005724B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8934" o:spid="_x0000_s2066" type="#_x0000_t136" style="position:absolute;margin-left:0;margin-top:0;width:701.25pt;height:62.25pt;rotation:315;z-index:-251644928;mso-position-horizontal:center;mso-position-horizontal-relative:margin;mso-position-vertical:center;mso-position-vertical-relative:margin" o:allowincell="f" fillcolor="silver" stroked="f">
          <v:fill opacity=".5"/>
          <v:textpath style="font-family:&quot;Tunga&quot;;font-size:37pt" string="PROJET APRES ENGAGEMENTS DE SIGNATUR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B1" w:rsidRDefault="005724B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8932" o:spid="_x0000_s2064" type="#_x0000_t136" style="position:absolute;margin-left:0;margin-top:0;width:701.25pt;height:62.25pt;rotation:315;z-index:-251649024;mso-position-horizontal:center;mso-position-horizontal-relative:margin;mso-position-vertical:center;mso-position-vertical-relative:margin" o:allowincell="f" fillcolor="silver" stroked="f">
          <v:fill opacity=".5"/>
          <v:textpath style="font-family:&quot;Tunga&quot;;font-size:37pt" string="PROJET APRES ENGAGEMENTS DE SIGNATURES"/>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B1" w:rsidRDefault="005724B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8936" o:spid="_x0000_s2068" type="#_x0000_t136" style="position:absolute;margin-left:0;margin-top:0;width:701.25pt;height:62.25pt;rotation:315;z-index:-251640832;mso-position-horizontal:center;mso-position-horizontal-relative:margin;mso-position-vertical:center;mso-position-vertical-relative:margin" o:allowincell="f" fillcolor="silver" stroked="f">
          <v:fill opacity=".5"/>
          <v:textpath style="font-family:&quot;Tunga&quot;;font-size:37pt" string="PROJET APRES ENGAGEMENTS DE SIGNATURES"/>
        </v:shape>
      </w:pict>
    </w:r>
    <w:r>
      <w:rPr>
        <w:noProof/>
        <w:lang w:val="fr-FR" w:eastAsia="fr-FR"/>
      </w:rPr>
      <mc:AlternateContent>
        <mc:Choice Requires="wps">
          <w:drawing>
            <wp:anchor distT="0" distB="0" distL="114300" distR="114300" simplePos="0" relativeHeight="251664384" behindDoc="1" locked="0" layoutInCell="0" allowOverlap="1" wp14:anchorId="50BACBE6" wp14:editId="292D2108">
              <wp:simplePos x="0" y="0"/>
              <wp:positionH relativeFrom="margin">
                <wp:align>center</wp:align>
              </wp:positionH>
              <wp:positionV relativeFrom="margin">
                <wp:align>center</wp:align>
              </wp:positionV>
              <wp:extent cx="6093460" cy="2030730"/>
              <wp:effectExtent l="0" t="1647825" r="0" b="153162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3460" cy="2030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24B1" w:rsidRDefault="005724B1" w:rsidP="00BE7F7B">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BACBE6" id="_x0000_t202" coordsize="21600,21600" o:spt="202" path="m,l,21600r21600,l21600,xe">
              <v:stroke joinstyle="miter"/>
              <v:path gradientshapeok="t" o:connecttype="rect"/>
            </v:shapetype>
            <v:shape id="Zone de texte 13" o:spid="_x0000_s1026" type="#_x0000_t202" style="position:absolute;margin-left:0;margin-top:0;width:479.8pt;height:159.9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" o:allowincell="f" filled="f" stroked="f">
              <v:stroke joinstyle="round"/>
              <o:lock v:ext="edit" shapetype="t"/>
              <v:textbox style="mso-fit-shape-to-text:t">
                <w:txbxContent>
                  <w:p w:rsidR="005724B1" w:rsidRDefault="005724B1" w:rsidP="00BE7F7B">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B1" w:rsidRDefault="005724B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8937" o:spid="_x0000_s2069" type="#_x0000_t136" style="position:absolute;margin-left:0;margin-top:0;width:701.25pt;height:62.25pt;rotation:315;z-index:-251638784;mso-position-horizontal:center;mso-position-horizontal-relative:margin;mso-position-vertical:center;mso-position-vertical-relative:margin" o:allowincell="f" fillcolor="silver" stroked="f">
          <v:fill opacity=".5"/>
          <v:textpath style="font-family:&quot;Tunga&quot;;font-size:37pt" string="PROJET APRES ENGAGEMENTS DE SIGNATURES"/>
        </v:shape>
      </w:pict>
    </w:r>
    <w:r>
      <w:rPr>
        <w:noProof/>
        <w:lang w:val="fr-FR" w:eastAsia="fr-FR"/>
      </w:rPr>
      <mc:AlternateContent>
        <mc:Choice Requires="wps">
          <w:drawing>
            <wp:anchor distT="0" distB="0" distL="114300" distR="114300" simplePos="0" relativeHeight="251665408" behindDoc="1" locked="0" layoutInCell="0" allowOverlap="1" wp14:anchorId="4358E7A7" wp14:editId="44BBD0E7">
              <wp:simplePos x="0" y="0"/>
              <wp:positionH relativeFrom="margin">
                <wp:align>center</wp:align>
              </wp:positionH>
              <wp:positionV relativeFrom="margin">
                <wp:align>center</wp:align>
              </wp:positionV>
              <wp:extent cx="6093460" cy="2030730"/>
              <wp:effectExtent l="0" t="1647825" r="0" b="153162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3460" cy="2030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24B1" w:rsidRDefault="005724B1" w:rsidP="00BE7F7B">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58E7A7" id="_x0000_t202" coordsize="21600,21600" o:spt="202" path="m,l,21600r21600,l21600,xe">
              <v:stroke joinstyle="miter"/>
              <v:path gradientshapeok="t" o:connecttype="rect"/>
            </v:shapetype>
            <v:shape id="Zone de texte 12" o:spid="_x0000_s1027" type="#_x0000_t202" style="position:absolute;margin-left:0;margin-top:0;width:479.8pt;height:159.9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" o:allowincell="f" filled="f" stroked="f">
              <v:stroke joinstyle="round"/>
              <o:lock v:ext="edit" shapetype="t"/>
              <v:textbox style="mso-fit-shape-to-text:t">
                <w:txbxContent>
                  <w:p w:rsidR="005724B1" w:rsidRDefault="005724B1" w:rsidP="00BE7F7B">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B1" w:rsidRDefault="005724B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8935" o:spid="_x0000_s2067" type="#_x0000_t136" style="position:absolute;margin-left:0;margin-top:0;width:701.25pt;height:62.25pt;rotation:315;z-index:-251642880;mso-position-horizontal:center;mso-position-horizontal-relative:margin;mso-position-vertical:center;mso-position-vertical-relative:margin" o:allowincell="f" fillcolor="silver" stroked="f">
          <v:fill opacity=".5"/>
          <v:textpath style="font-family:&quot;Tunga&quot;;font-size:37pt" string="PROJET APRES ENGAGEMENTS DE SIGNATURES"/>
        </v:shape>
      </w:pict>
    </w:r>
    <w:r>
      <w:rPr>
        <w:noProof/>
        <w:lang w:val="fr-FR" w:eastAsia="fr-FR"/>
      </w:rPr>
      <mc:AlternateContent>
        <mc:Choice Requires="wps">
          <w:drawing>
            <wp:anchor distT="0" distB="0" distL="114300" distR="114300" simplePos="0" relativeHeight="251663360" behindDoc="1" locked="0" layoutInCell="0" allowOverlap="1" wp14:anchorId="744A0296" wp14:editId="56521812">
              <wp:simplePos x="0" y="0"/>
              <wp:positionH relativeFrom="margin">
                <wp:align>center</wp:align>
              </wp:positionH>
              <wp:positionV relativeFrom="margin">
                <wp:align>center</wp:align>
              </wp:positionV>
              <wp:extent cx="6093460" cy="2030730"/>
              <wp:effectExtent l="0" t="1647825" r="0" b="153162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3460" cy="2030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24B1" w:rsidRDefault="005724B1" w:rsidP="00BE7F7B">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4A0296" id="_x0000_t202" coordsize="21600,21600" o:spt="202" path="m,l,21600r21600,l21600,xe">
              <v:stroke joinstyle="miter"/>
              <v:path gradientshapeok="t" o:connecttype="rect"/>
            </v:shapetype>
            <v:shape id="Zone de texte 11" o:spid="_x0000_s1028" type="#_x0000_t202" style="position:absolute;margin-left:0;margin-top:0;width:479.8pt;height:159.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" o:allowincell="f" filled="f" stroked="f">
              <v:stroke joinstyle="round"/>
              <o:lock v:ext="edit" shapetype="t"/>
              <v:textbox style="mso-fit-shape-to-text:t">
                <w:txbxContent>
                  <w:p w:rsidR="005724B1" w:rsidRDefault="005724B1" w:rsidP="00BE7F7B">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87E"/>
    <w:multiLevelType w:val="hybridMultilevel"/>
    <w:tmpl w:val="52FE3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92252"/>
    <w:multiLevelType w:val="hybridMultilevel"/>
    <w:tmpl w:val="D91A6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D0010"/>
    <w:multiLevelType w:val="hybridMultilevel"/>
    <w:tmpl w:val="58D2D5E4"/>
    <w:lvl w:ilvl="0" w:tplc="B7E2D73A">
      <w:start w:val="1"/>
      <w:numFmt w:val="decimal"/>
      <w:lvlText w:val="%1)"/>
      <w:lvlJc w:val="left"/>
      <w:pPr>
        <w:ind w:left="864" w:hanging="360"/>
      </w:pPr>
      <w:rPr>
        <w:rFonts w:hint="default"/>
        <w:b/>
      </w:rPr>
    </w:lvl>
    <w:lvl w:ilvl="1" w:tplc="C8783E30">
      <w:start w:val="1"/>
      <w:numFmt w:val="decimal"/>
      <w:lvlText w:val="%2."/>
      <w:lvlJc w:val="left"/>
      <w:pPr>
        <w:ind w:left="1584" w:hanging="360"/>
      </w:pPr>
      <w:rPr>
        <w:rFonts w:hint="default"/>
      </w:r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3" w15:restartNumberingAfterBreak="0">
    <w:nsid w:val="07987CAF"/>
    <w:multiLevelType w:val="hybridMultilevel"/>
    <w:tmpl w:val="25D2681C"/>
    <w:lvl w:ilvl="0" w:tplc="235CE7C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5A1E73"/>
    <w:multiLevelType w:val="hybridMultilevel"/>
    <w:tmpl w:val="51B8946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08607874"/>
    <w:multiLevelType w:val="hybridMultilevel"/>
    <w:tmpl w:val="5FA80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1A531A"/>
    <w:multiLevelType w:val="hybridMultilevel"/>
    <w:tmpl w:val="B35673E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B626EA9"/>
    <w:multiLevelType w:val="hybridMultilevel"/>
    <w:tmpl w:val="579EAB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CB177D"/>
    <w:multiLevelType w:val="hybridMultilevel"/>
    <w:tmpl w:val="BC9EB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DB0AFE"/>
    <w:multiLevelType w:val="hybridMultilevel"/>
    <w:tmpl w:val="422882F2"/>
    <w:lvl w:ilvl="0" w:tplc="E0CCB172">
      <w:start w:val="1"/>
      <w:numFmt w:val="decimal"/>
      <w:lvlText w:val="%1."/>
      <w:lvlJc w:val="left"/>
      <w:pPr>
        <w:ind w:left="720" w:hanging="360"/>
      </w:pPr>
      <w:rPr>
        <w:rFonts w:asciiTheme="minorHAnsi" w:eastAsia="PMingLiU" w:hAnsiTheme="minorHAns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CAB3375"/>
    <w:multiLevelType w:val="hybridMultilevel"/>
    <w:tmpl w:val="E3C8F4AE"/>
    <w:lvl w:ilvl="0" w:tplc="2B745B0A">
      <w:start w:val="5"/>
      <w:numFmt w:val="bullet"/>
      <w:lvlText w:val="-"/>
      <w:lvlJc w:val="left"/>
      <w:pPr>
        <w:ind w:left="504" w:hanging="360"/>
      </w:pPr>
      <w:rPr>
        <w:rFonts w:ascii="Calibri" w:eastAsia="Calibri" w:hAnsi="Calibri" w:cs="Calibri" w:hint="default"/>
      </w:rPr>
    </w:lvl>
    <w:lvl w:ilvl="1" w:tplc="040C0003">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11" w15:restartNumberingAfterBreak="0">
    <w:nsid w:val="0DDC6943"/>
    <w:multiLevelType w:val="hybridMultilevel"/>
    <w:tmpl w:val="D8049162"/>
    <w:lvl w:ilvl="0" w:tplc="040C0001">
      <w:start w:val="1"/>
      <w:numFmt w:val="bullet"/>
      <w:lvlText w:val=""/>
      <w:lvlJc w:val="left"/>
      <w:pPr>
        <w:ind w:left="864" w:hanging="360"/>
      </w:pPr>
      <w:rPr>
        <w:rFonts w:ascii="Symbol" w:hAnsi="Symbol" w:hint="default"/>
      </w:rPr>
    </w:lvl>
    <w:lvl w:ilvl="1" w:tplc="235CE7CC">
      <w:start w:val="1"/>
      <w:numFmt w:val="bullet"/>
      <w:lvlText w:val="-"/>
      <w:lvlJc w:val="left"/>
      <w:pPr>
        <w:ind w:left="1584" w:hanging="360"/>
      </w:pPr>
      <w:rPr>
        <w:rFonts w:ascii="Calibri" w:eastAsia="Calibri" w:hAnsi="Calibri" w:cs="Times New Roman"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2" w15:restartNumberingAfterBreak="0">
    <w:nsid w:val="0EDC4654"/>
    <w:multiLevelType w:val="hybridMultilevel"/>
    <w:tmpl w:val="A23A26BA"/>
    <w:lvl w:ilvl="0" w:tplc="EAA20224">
      <w:start w:val="4"/>
      <w:numFmt w:val="bullet"/>
      <w:lvlText w:val="-"/>
      <w:lvlJc w:val="left"/>
      <w:pPr>
        <w:ind w:left="1440" w:hanging="360"/>
      </w:pPr>
      <w:rPr>
        <w:rFonts w:ascii="Calibri" w:eastAsia="Calibr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0F747EEF"/>
    <w:multiLevelType w:val="hybridMultilevel"/>
    <w:tmpl w:val="E2AC9070"/>
    <w:lvl w:ilvl="0" w:tplc="EAA20224">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111310"/>
    <w:multiLevelType w:val="hybridMultilevel"/>
    <w:tmpl w:val="0C187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02459A8"/>
    <w:multiLevelType w:val="hybridMultilevel"/>
    <w:tmpl w:val="9266D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2D1011F"/>
    <w:multiLevelType w:val="hybridMultilevel"/>
    <w:tmpl w:val="811A3184"/>
    <w:lvl w:ilvl="0" w:tplc="235CE7C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E206DE"/>
    <w:multiLevelType w:val="hybridMultilevel"/>
    <w:tmpl w:val="58426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C74DC3"/>
    <w:multiLevelType w:val="hybridMultilevel"/>
    <w:tmpl w:val="CD365012"/>
    <w:lvl w:ilvl="0" w:tplc="BDDE795A">
      <w:start w:val="4"/>
      <w:numFmt w:val="bullet"/>
      <w:lvlText w:val="-"/>
      <w:lvlJc w:val="left"/>
      <w:pPr>
        <w:ind w:left="720" w:hanging="360"/>
      </w:pPr>
      <w:rPr>
        <w:rFonts w:ascii="Calibri" w:eastAsia="PMingLiU"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B1F1B4E"/>
    <w:multiLevelType w:val="multilevel"/>
    <w:tmpl w:val="8C0C28CA"/>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14639"/>
    <w:multiLevelType w:val="hybridMultilevel"/>
    <w:tmpl w:val="7250C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EC0E89"/>
    <w:multiLevelType w:val="hybridMultilevel"/>
    <w:tmpl w:val="10701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D86138"/>
    <w:multiLevelType w:val="hybridMultilevel"/>
    <w:tmpl w:val="D8467A1C"/>
    <w:lvl w:ilvl="0" w:tplc="235CE7C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3AD5908"/>
    <w:multiLevelType w:val="hybridMultilevel"/>
    <w:tmpl w:val="8640E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341001"/>
    <w:multiLevelType w:val="hybridMultilevel"/>
    <w:tmpl w:val="2C2E46C4"/>
    <w:lvl w:ilvl="0" w:tplc="A94C4B74">
      <w:start w:val="1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A03C9A"/>
    <w:multiLevelType w:val="hybridMultilevel"/>
    <w:tmpl w:val="AB4E3C60"/>
    <w:lvl w:ilvl="0" w:tplc="235CE7C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6A952DE"/>
    <w:multiLevelType w:val="hybridMultilevel"/>
    <w:tmpl w:val="B02060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26E30942"/>
    <w:multiLevelType w:val="hybridMultilevel"/>
    <w:tmpl w:val="3626D29C"/>
    <w:lvl w:ilvl="0" w:tplc="235CE7C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8086A6F"/>
    <w:multiLevelType w:val="hybridMultilevel"/>
    <w:tmpl w:val="0656527E"/>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9" w15:restartNumberingAfterBreak="0">
    <w:nsid w:val="29696777"/>
    <w:multiLevelType w:val="hybridMultilevel"/>
    <w:tmpl w:val="3E42C36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15:restartNumberingAfterBreak="0">
    <w:nsid w:val="2A6A4C6B"/>
    <w:multiLevelType w:val="hybridMultilevel"/>
    <w:tmpl w:val="EC947B2C"/>
    <w:lvl w:ilvl="0" w:tplc="040C0001">
      <w:start w:val="1"/>
      <w:numFmt w:val="bullet"/>
      <w:lvlText w:val=""/>
      <w:lvlJc w:val="left"/>
      <w:pPr>
        <w:ind w:left="864" w:hanging="360"/>
      </w:pPr>
      <w:rPr>
        <w:rFonts w:ascii="Symbol" w:hAnsi="Symbol" w:hint="default"/>
      </w:rPr>
    </w:lvl>
    <w:lvl w:ilvl="1" w:tplc="040C0003">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1" w15:restartNumberingAfterBreak="0">
    <w:nsid w:val="2BD36AEC"/>
    <w:multiLevelType w:val="multilevel"/>
    <w:tmpl w:val="73CE43F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1A188F"/>
    <w:multiLevelType w:val="hybridMultilevel"/>
    <w:tmpl w:val="1B32D116"/>
    <w:lvl w:ilvl="0" w:tplc="2F8EB200">
      <w:numFmt w:val="bullet"/>
      <w:lvlText w:val="-"/>
      <w:lvlJc w:val="left"/>
      <w:pPr>
        <w:ind w:left="1065" w:hanging="360"/>
      </w:pPr>
      <w:rPr>
        <w:rFonts w:ascii="Calibri" w:eastAsia="PMingLiU"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15:restartNumberingAfterBreak="0">
    <w:nsid w:val="2C6B3188"/>
    <w:multiLevelType w:val="hybridMultilevel"/>
    <w:tmpl w:val="293428C0"/>
    <w:lvl w:ilvl="0" w:tplc="A0845E58">
      <w:start w:val="1"/>
      <w:numFmt w:val="decimal"/>
      <w:lvlText w:val="%1."/>
      <w:lvlJc w:val="left"/>
      <w:pPr>
        <w:ind w:left="720" w:hanging="360"/>
      </w:pPr>
      <w:rPr>
        <w:rFonts w:hint="default"/>
        <w:b/>
      </w:rPr>
    </w:lvl>
    <w:lvl w:ilvl="1" w:tplc="9EFEE6BA">
      <w:start w:val="1"/>
      <w:numFmt w:val="lowerLetter"/>
      <w:lvlText w:val="%2."/>
      <w:lvlJc w:val="left"/>
      <w:pPr>
        <w:ind w:left="1440" w:hanging="360"/>
      </w:pPr>
      <w:rPr>
        <w:b w:val="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D3D4827"/>
    <w:multiLevelType w:val="hybridMultilevel"/>
    <w:tmpl w:val="0576C390"/>
    <w:lvl w:ilvl="0" w:tplc="24763120">
      <w:start w:val="3"/>
      <w:numFmt w:val="bullet"/>
      <w:lvlText w:val=""/>
      <w:lvlJc w:val="left"/>
      <w:pPr>
        <w:ind w:left="720" w:hanging="360"/>
      </w:pPr>
      <w:rPr>
        <w:rFonts w:ascii="Wingdings" w:eastAsia="Calibri"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D8575AF"/>
    <w:multiLevelType w:val="hybridMultilevel"/>
    <w:tmpl w:val="F4F6403C"/>
    <w:lvl w:ilvl="0" w:tplc="EAA20224">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083499B"/>
    <w:multiLevelType w:val="hybridMultilevel"/>
    <w:tmpl w:val="E86C3190"/>
    <w:lvl w:ilvl="0" w:tplc="235CE7C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0E0326A"/>
    <w:multiLevelType w:val="hybridMultilevel"/>
    <w:tmpl w:val="30EC33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7520EE18">
      <w:numFmt w:val="bullet"/>
      <w:lvlText w:val="-"/>
      <w:lvlJc w:val="left"/>
      <w:pPr>
        <w:ind w:left="2320" w:hanging="52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1887168"/>
    <w:multiLevelType w:val="hybridMultilevel"/>
    <w:tmpl w:val="C8B42DD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643" w:hanging="360"/>
      </w:pPr>
      <w:rPr>
        <w:rFonts w:ascii="Symbol" w:hAnsi="Symbol" w:hint="default"/>
      </w:rPr>
    </w:lvl>
    <w:lvl w:ilvl="2" w:tplc="235CE7CC">
      <w:start w:val="1"/>
      <w:numFmt w:val="bullet"/>
      <w:lvlText w:val="-"/>
      <w:lvlJc w:val="left"/>
      <w:pPr>
        <w:ind w:left="2160" w:hanging="36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25E08F1"/>
    <w:multiLevelType w:val="hybridMultilevel"/>
    <w:tmpl w:val="919A6260"/>
    <w:lvl w:ilvl="0" w:tplc="235CE7CC">
      <w:start w:val="1"/>
      <w:numFmt w:val="bullet"/>
      <w:lvlText w:val="-"/>
      <w:lvlJc w:val="left"/>
      <w:pPr>
        <w:ind w:left="1428" w:hanging="360"/>
      </w:pPr>
      <w:rPr>
        <w:rFonts w:ascii="Calibri" w:eastAsia="Calibri"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33C96728"/>
    <w:multiLevelType w:val="hybridMultilevel"/>
    <w:tmpl w:val="6194D43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35787589"/>
    <w:multiLevelType w:val="hybridMultilevel"/>
    <w:tmpl w:val="C32AA672"/>
    <w:lvl w:ilvl="0" w:tplc="235CE7C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80C6B27"/>
    <w:multiLevelType w:val="hybridMultilevel"/>
    <w:tmpl w:val="1610DB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8D74972"/>
    <w:multiLevelType w:val="hybridMultilevel"/>
    <w:tmpl w:val="D6365EB4"/>
    <w:lvl w:ilvl="0" w:tplc="040C0001">
      <w:start w:val="1"/>
      <w:numFmt w:val="bullet"/>
      <w:lvlText w:val=""/>
      <w:lvlJc w:val="left"/>
      <w:pPr>
        <w:ind w:left="864" w:hanging="360"/>
      </w:pPr>
      <w:rPr>
        <w:rFonts w:ascii="Symbol" w:hAnsi="Symbol" w:hint="default"/>
      </w:rPr>
    </w:lvl>
    <w:lvl w:ilvl="1" w:tplc="040C0003">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44" w15:restartNumberingAfterBreak="0">
    <w:nsid w:val="3DAD45B5"/>
    <w:multiLevelType w:val="hybridMultilevel"/>
    <w:tmpl w:val="EAAEBD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DB93519"/>
    <w:multiLevelType w:val="hybridMultilevel"/>
    <w:tmpl w:val="69F2FCC6"/>
    <w:lvl w:ilvl="0" w:tplc="040C0001">
      <w:start w:val="1"/>
      <w:numFmt w:val="bullet"/>
      <w:lvlText w:val=""/>
      <w:lvlJc w:val="left"/>
      <w:pPr>
        <w:ind w:left="864" w:hanging="360"/>
      </w:pPr>
      <w:rPr>
        <w:rFonts w:ascii="Symbol" w:hAnsi="Symbol" w:hint="default"/>
      </w:rPr>
    </w:lvl>
    <w:lvl w:ilvl="1" w:tplc="235CE7CC">
      <w:start w:val="1"/>
      <w:numFmt w:val="bullet"/>
      <w:lvlText w:val="-"/>
      <w:lvlJc w:val="left"/>
      <w:pPr>
        <w:ind w:left="1584" w:hanging="360"/>
      </w:pPr>
      <w:rPr>
        <w:rFonts w:ascii="Calibri" w:eastAsia="Calibri" w:hAnsi="Calibri" w:cs="Times New Roman"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46" w15:restartNumberingAfterBreak="0">
    <w:nsid w:val="3ED6544D"/>
    <w:multiLevelType w:val="hybridMultilevel"/>
    <w:tmpl w:val="971204A4"/>
    <w:lvl w:ilvl="0" w:tplc="130C21D0">
      <w:start w:val="1"/>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FA15632"/>
    <w:multiLevelType w:val="hybridMultilevel"/>
    <w:tmpl w:val="3F364C6A"/>
    <w:lvl w:ilvl="0" w:tplc="235CE7CC">
      <w:start w:val="1"/>
      <w:numFmt w:val="bullet"/>
      <w:lvlText w:val="-"/>
      <w:lvlJc w:val="left"/>
      <w:pPr>
        <w:ind w:left="864" w:hanging="360"/>
      </w:pPr>
      <w:rPr>
        <w:rFonts w:ascii="Calibri" w:eastAsia="Calibri" w:hAnsi="Calibri" w:cs="Times New Roman" w:hint="default"/>
      </w:rPr>
    </w:lvl>
    <w:lvl w:ilvl="1" w:tplc="040C0003">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48" w15:restartNumberingAfterBreak="0">
    <w:nsid w:val="3FF42557"/>
    <w:multiLevelType w:val="hybridMultilevel"/>
    <w:tmpl w:val="587058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84E15C2"/>
    <w:multiLevelType w:val="hybridMultilevel"/>
    <w:tmpl w:val="CC186928"/>
    <w:lvl w:ilvl="0" w:tplc="040C0003">
      <w:start w:val="1"/>
      <w:numFmt w:val="bullet"/>
      <w:lvlText w:val="o"/>
      <w:lvlJc w:val="left"/>
      <w:pPr>
        <w:ind w:left="1224" w:hanging="360"/>
      </w:pPr>
      <w:rPr>
        <w:rFonts w:ascii="Courier New" w:hAnsi="Courier New" w:cs="Courier New"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50" w15:restartNumberingAfterBreak="0">
    <w:nsid w:val="4A3212C8"/>
    <w:multiLevelType w:val="hybridMultilevel"/>
    <w:tmpl w:val="51D01F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643"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E931A37"/>
    <w:multiLevelType w:val="hybridMultilevel"/>
    <w:tmpl w:val="E7703862"/>
    <w:lvl w:ilvl="0" w:tplc="67000324">
      <w:start w:val="16"/>
      <w:numFmt w:val="bullet"/>
      <w:lvlText w:val=""/>
      <w:lvlJc w:val="left"/>
      <w:pPr>
        <w:ind w:left="1068" w:hanging="360"/>
      </w:pPr>
      <w:rPr>
        <w:rFonts w:ascii="Wingdings" w:eastAsia="Calibr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503E2810"/>
    <w:multiLevelType w:val="hybridMultilevel"/>
    <w:tmpl w:val="3EBAE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1457D38"/>
    <w:multiLevelType w:val="hybridMultilevel"/>
    <w:tmpl w:val="DD00EC9E"/>
    <w:lvl w:ilvl="0" w:tplc="B4FA7B26">
      <w:start w:val="5"/>
      <w:numFmt w:val="bullet"/>
      <w:lvlText w:val=""/>
      <w:lvlJc w:val="left"/>
      <w:pPr>
        <w:ind w:left="501" w:hanging="360"/>
      </w:pPr>
      <w:rPr>
        <w:rFonts w:ascii="Wingdings" w:eastAsia="Times New Roman" w:hAnsi="Wingdings" w:cs="Times New Roman" w:hint="default"/>
      </w:rPr>
    </w:lvl>
    <w:lvl w:ilvl="1" w:tplc="040C0003">
      <w:start w:val="1"/>
      <w:numFmt w:val="bullet"/>
      <w:lvlText w:val="o"/>
      <w:lvlJc w:val="left"/>
      <w:pPr>
        <w:ind w:left="785" w:hanging="360"/>
      </w:pPr>
      <w:rPr>
        <w:rFonts w:ascii="Courier New" w:hAnsi="Courier New" w:cs="Courier New" w:hint="default"/>
      </w:rPr>
    </w:lvl>
    <w:lvl w:ilvl="2" w:tplc="040C0005">
      <w:start w:val="1"/>
      <w:numFmt w:val="bullet"/>
      <w:lvlText w:val=""/>
      <w:lvlJc w:val="left"/>
      <w:pPr>
        <w:ind w:left="2754" w:hanging="360"/>
      </w:pPr>
      <w:rPr>
        <w:rFonts w:ascii="Wingdings" w:hAnsi="Wingdings" w:hint="default"/>
      </w:rPr>
    </w:lvl>
    <w:lvl w:ilvl="3" w:tplc="040C0001" w:tentative="1">
      <w:start w:val="1"/>
      <w:numFmt w:val="bullet"/>
      <w:lvlText w:val=""/>
      <w:lvlJc w:val="left"/>
      <w:pPr>
        <w:ind w:left="3474" w:hanging="360"/>
      </w:pPr>
      <w:rPr>
        <w:rFonts w:ascii="Symbol" w:hAnsi="Symbol" w:hint="default"/>
      </w:rPr>
    </w:lvl>
    <w:lvl w:ilvl="4" w:tplc="040C0003" w:tentative="1">
      <w:start w:val="1"/>
      <w:numFmt w:val="bullet"/>
      <w:lvlText w:val="o"/>
      <w:lvlJc w:val="left"/>
      <w:pPr>
        <w:ind w:left="4194" w:hanging="360"/>
      </w:pPr>
      <w:rPr>
        <w:rFonts w:ascii="Courier New" w:hAnsi="Courier New" w:cs="Courier New" w:hint="default"/>
      </w:rPr>
    </w:lvl>
    <w:lvl w:ilvl="5" w:tplc="040C0005" w:tentative="1">
      <w:start w:val="1"/>
      <w:numFmt w:val="bullet"/>
      <w:lvlText w:val=""/>
      <w:lvlJc w:val="left"/>
      <w:pPr>
        <w:ind w:left="4914" w:hanging="360"/>
      </w:pPr>
      <w:rPr>
        <w:rFonts w:ascii="Wingdings" w:hAnsi="Wingdings" w:hint="default"/>
      </w:rPr>
    </w:lvl>
    <w:lvl w:ilvl="6" w:tplc="040C0001" w:tentative="1">
      <w:start w:val="1"/>
      <w:numFmt w:val="bullet"/>
      <w:lvlText w:val=""/>
      <w:lvlJc w:val="left"/>
      <w:pPr>
        <w:ind w:left="5634" w:hanging="360"/>
      </w:pPr>
      <w:rPr>
        <w:rFonts w:ascii="Symbol" w:hAnsi="Symbol" w:hint="default"/>
      </w:rPr>
    </w:lvl>
    <w:lvl w:ilvl="7" w:tplc="040C0003" w:tentative="1">
      <w:start w:val="1"/>
      <w:numFmt w:val="bullet"/>
      <w:lvlText w:val="o"/>
      <w:lvlJc w:val="left"/>
      <w:pPr>
        <w:ind w:left="6354" w:hanging="360"/>
      </w:pPr>
      <w:rPr>
        <w:rFonts w:ascii="Courier New" w:hAnsi="Courier New" w:cs="Courier New" w:hint="default"/>
      </w:rPr>
    </w:lvl>
    <w:lvl w:ilvl="8" w:tplc="040C0005" w:tentative="1">
      <w:start w:val="1"/>
      <w:numFmt w:val="bullet"/>
      <w:lvlText w:val=""/>
      <w:lvlJc w:val="left"/>
      <w:pPr>
        <w:ind w:left="7074" w:hanging="360"/>
      </w:pPr>
      <w:rPr>
        <w:rFonts w:ascii="Wingdings" w:hAnsi="Wingdings" w:hint="default"/>
      </w:rPr>
    </w:lvl>
  </w:abstractNum>
  <w:abstractNum w:abstractNumId="54" w15:restartNumberingAfterBreak="0">
    <w:nsid w:val="55322D91"/>
    <w:multiLevelType w:val="hybridMultilevel"/>
    <w:tmpl w:val="BBC058B8"/>
    <w:lvl w:ilvl="0" w:tplc="130C21D0">
      <w:start w:val="1"/>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6F12E7F"/>
    <w:multiLevelType w:val="hybridMultilevel"/>
    <w:tmpl w:val="B288C03E"/>
    <w:lvl w:ilvl="0" w:tplc="040C0015">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6" w15:restartNumberingAfterBreak="0">
    <w:nsid w:val="57C32A6E"/>
    <w:multiLevelType w:val="multilevel"/>
    <w:tmpl w:val="9AA08CF8"/>
    <w:lvl w:ilvl="0">
      <w:start w:val="1"/>
      <w:numFmt w:val="bullet"/>
      <w:lvlText w:val="·"/>
      <w:lvlJc w:val="left"/>
      <w:pPr>
        <w:tabs>
          <w:tab w:val="left" w:pos="948"/>
        </w:tabs>
        <w:ind w:left="1308"/>
      </w:pPr>
      <w:rPr>
        <w:rFonts w:ascii="Symbol" w:eastAsia="Symbol" w:hAnsi="Symbol"/>
        <w:strike w:val="0"/>
        <w:color w:val="000000"/>
        <w:spacing w:val="0"/>
        <w:w w:val="100"/>
        <w:sz w:val="23"/>
        <w:vertAlign w:val="baseline"/>
        <w:lang w:val="fr-FR"/>
      </w:rPr>
    </w:lvl>
    <w:lvl w:ilvl="1">
      <w:start w:val="1"/>
      <w:numFmt w:val="bullet"/>
      <w:lvlText w:val="o"/>
      <w:lvlJc w:val="left"/>
      <w:rPr>
        <w:rFonts w:ascii="Courier New" w:hAnsi="Courier New" w:cs="Courier New"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A861C46"/>
    <w:multiLevelType w:val="hybridMultilevel"/>
    <w:tmpl w:val="D57EC774"/>
    <w:lvl w:ilvl="0" w:tplc="1992559C">
      <w:start w:val="1"/>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AC633E6"/>
    <w:multiLevelType w:val="hybridMultilevel"/>
    <w:tmpl w:val="68DE8D0A"/>
    <w:lvl w:ilvl="0" w:tplc="040C0001">
      <w:start w:val="1"/>
      <w:numFmt w:val="bullet"/>
      <w:lvlText w:val=""/>
      <w:lvlJc w:val="left"/>
      <w:pPr>
        <w:ind w:left="864" w:hanging="360"/>
      </w:pPr>
      <w:rPr>
        <w:rFonts w:ascii="Symbol" w:hAnsi="Symbol" w:hint="default"/>
      </w:rPr>
    </w:lvl>
    <w:lvl w:ilvl="1" w:tplc="040C0003">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59" w15:restartNumberingAfterBreak="0">
    <w:nsid w:val="5AD01F39"/>
    <w:multiLevelType w:val="hybridMultilevel"/>
    <w:tmpl w:val="F7529316"/>
    <w:lvl w:ilvl="0" w:tplc="040C0001">
      <w:start w:val="1"/>
      <w:numFmt w:val="bullet"/>
      <w:lvlText w:val=""/>
      <w:lvlJc w:val="left"/>
      <w:pPr>
        <w:ind w:left="785" w:hanging="360"/>
      </w:pPr>
      <w:rPr>
        <w:rFonts w:ascii="Symbol" w:hAnsi="Symbol"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0" w15:restartNumberingAfterBreak="0">
    <w:nsid w:val="5D8E69D8"/>
    <w:multiLevelType w:val="hybridMultilevel"/>
    <w:tmpl w:val="8F0C4572"/>
    <w:lvl w:ilvl="0" w:tplc="040C0001">
      <w:start w:val="1"/>
      <w:numFmt w:val="bullet"/>
      <w:lvlText w:val=""/>
      <w:lvlJc w:val="left"/>
      <w:pPr>
        <w:ind w:left="864" w:hanging="360"/>
      </w:pPr>
      <w:rPr>
        <w:rFonts w:ascii="Symbol" w:hAnsi="Symbol" w:hint="default"/>
      </w:rPr>
    </w:lvl>
    <w:lvl w:ilvl="1" w:tplc="040C0003">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61" w15:restartNumberingAfterBreak="0">
    <w:nsid w:val="5ED71966"/>
    <w:multiLevelType w:val="hybridMultilevel"/>
    <w:tmpl w:val="29E24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F644505"/>
    <w:multiLevelType w:val="hybridMultilevel"/>
    <w:tmpl w:val="0276C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1E31379"/>
    <w:multiLevelType w:val="hybridMultilevel"/>
    <w:tmpl w:val="88163838"/>
    <w:lvl w:ilvl="0" w:tplc="A40C07D4">
      <w:start w:val="1"/>
      <w:numFmt w:val="decimal"/>
      <w:lvlText w:val="%1."/>
      <w:lvlJc w:val="left"/>
      <w:pPr>
        <w:ind w:left="158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42E7713"/>
    <w:multiLevelType w:val="hybridMultilevel"/>
    <w:tmpl w:val="E3AA7C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4E56B6F"/>
    <w:multiLevelType w:val="hybridMultilevel"/>
    <w:tmpl w:val="12383D7A"/>
    <w:lvl w:ilvl="0" w:tplc="040C0001">
      <w:start w:val="1"/>
      <w:numFmt w:val="bullet"/>
      <w:lvlText w:val=""/>
      <w:lvlJc w:val="left"/>
      <w:pPr>
        <w:ind w:left="504" w:hanging="360"/>
      </w:pPr>
      <w:rPr>
        <w:rFonts w:ascii="Symbol" w:hAnsi="Symbol" w:hint="default"/>
      </w:rPr>
    </w:lvl>
    <w:lvl w:ilvl="1" w:tplc="235CE7CC">
      <w:start w:val="1"/>
      <w:numFmt w:val="bullet"/>
      <w:lvlText w:val="-"/>
      <w:lvlJc w:val="left"/>
      <w:pPr>
        <w:ind w:left="1352" w:hanging="360"/>
      </w:pPr>
      <w:rPr>
        <w:rFonts w:ascii="Calibri" w:eastAsia="Calibri" w:hAnsi="Calibri" w:cs="Times New Roman" w:hint="default"/>
      </w:rPr>
    </w:lvl>
    <w:lvl w:ilvl="2" w:tplc="040C0005">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66" w15:restartNumberingAfterBreak="0">
    <w:nsid w:val="64EC6F25"/>
    <w:multiLevelType w:val="hybridMultilevel"/>
    <w:tmpl w:val="46CA19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7" w15:restartNumberingAfterBreak="0">
    <w:nsid w:val="664E7B90"/>
    <w:multiLevelType w:val="hybridMultilevel"/>
    <w:tmpl w:val="EC144F6C"/>
    <w:lvl w:ilvl="0" w:tplc="30A8E522">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8" w15:restartNumberingAfterBreak="0">
    <w:nsid w:val="67981277"/>
    <w:multiLevelType w:val="hybridMultilevel"/>
    <w:tmpl w:val="4550920C"/>
    <w:lvl w:ilvl="0" w:tplc="130C21D0">
      <w:start w:val="1"/>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8723C13"/>
    <w:multiLevelType w:val="hybridMultilevel"/>
    <w:tmpl w:val="E25EC5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0" w15:restartNumberingAfterBreak="0">
    <w:nsid w:val="6C5F4B57"/>
    <w:multiLevelType w:val="hybridMultilevel"/>
    <w:tmpl w:val="BA7007FE"/>
    <w:lvl w:ilvl="0" w:tplc="235CE7C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DD307D3"/>
    <w:multiLevelType w:val="hybridMultilevel"/>
    <w:tmpl w:val="57B4E746"/>
    <w:lvl w:ilvl="0" w:tplc="EFAE838A">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75A91CD1"/>
    <w:multiLevelType w:val="hybridMultilevel"/>
    <w:tmpl w:val="3EF00AC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3" w15:restartNumberingAfterBreak="0">
    <w:nsid w:val="772B088E"/>
    <w:multiLevelType w:val="multilevel"/>
    <w:tmpl w:val="DF08D910"/>
    <w:lvl w:ilvl="0">
      <w:start w:val="1"/>
      <w:numFmt w:val="bullet"/>
      <w:lvlText w:val="l"/>
      <w:lvlJc w:val="left"/>
      <w:pPr>
        <w:tabs>
          <w:tab w:val="left" w:pos="-78"/>
        </w:tabs>
        <w:ind w:left="426"/>
      </w:pPr>
      <w:rPr>
        <w:rFonts w:ascii="Wingdings" w:eastAsia="Wingdings" w:hAnsi="Wingdings"/>
        <w:strike w:val="0"/>
        <w:color w:val="000000"/>
        <w:spacing w:val="0"/>
        <w:w w:val="100"/>
        <w:sz w:val="22"/>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7E971A1"/>
    <w:multiLevelType w:val="hybridMultilevel"/>
    <w:tmpl w:val="F274FA6C"/>
    <w:lvl w:ilvl="0" w:tplc="235CE7C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86F125D"/>
    <w:multiLevelType w:val="hybridMultilevel"/>
    <w:tmpl w:val="60340AF2"/>
    <w:lvl w:ilvl="0" w:tplc="235CE7C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9726BE1"/>
    <w:multiLevelType w:val="hybridMultilevel"/>
    <w:tmpl w:val="BAA25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B1D48CB"/>
    <w:multiLevelType w:val="hybridMultilevel"/>
    <w:tmpl w:val="EF901024"/>
    <w:lvl w:ilvl="0" w:tplc="A9A24E58">
      <w:start w:val="1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B98445B"/>
    <w:multiLevelType w:val="hybridMultilevel"/>
    <w:tmpl w:val="9F5275D6"/>
    <w:lvl w:ilvl="0" w:tplc="040C0001">
      <w:start w:val="1"/>
      <w:numFmt w:val="bullet"/>
      <w:lvlText w:val=""/>
      <w:lvlJc w:val="left"/>
      <w:pPr>
        <w:ind w:left="720" w:hanging="360"/>
      </w:pPr>
      <w:rPr>
        <w:rFonts w:ascii="Symbol" w:hAnsi="Symbol" w:hint="default"/>
      </w:rPr>
    </w:lvl>
    <w:lvl w:ilvl="1" w:tplc="B2B2058C">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C0B053D"/>
    <w:multiLevelType w:val="hybridMultilevel"/>
    <w:tmpl w:val="28965454"/>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80" w15:restartNumberingAfterBreak="0">
    <w:nsid w:val="7C80074B"/>
    <w:multiLevelType w:val="hybridMultilevel"/>
    <w:tmpl w:val="5F3863C2"/>
    <w:lvl w:ilvl="0" w:tplc="040C0001">
      <w:start w:val="1"/>
      <w:numFmt w:val="bullet"/>
      <w:lvlText w:val=""/>
      <w:lvlJc w:val="left"/>
      <w:pPr>
        <w:ind w:left="720" w:hanging="360"/>
      </w:pPr>
      <w:rPr>
        <w:rFonts w:ascii="Symbol" w:hAnsi="Symbol" w:hint="default"/>
      </w:rPr>
    </w:lvl>
    <w:lvl w:ilvl="1" w:tplc="60E83C98">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D322B20"/>
    <w:multiLevelType w:val="hybridMultilevel"/>
    <w:tmpl w:val="63287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6"/>
  </w:num>
  <w:num w:numId="2">
    <w:abstractNumId w:val="19"/>
  </w:num>
  <w:num w:numId="3">
    <w:abstractNumId w:val="31"/>
  </w:num>
  <w:num w:numId="4">
    <w:abstractNumId w:val="47"/>
  </w:num>
  <w:num w:numId="5">
    <w:abstractNumId w:val="2"/>
  </w:num>
  <w:num w:numId="6">
    <w:abstractNumId w:val="10"/>
  </w:num>
  <w:num w:numId="7">
    <w:abstractNumId w:val="73"/>
  </w:num>
  <w:num w:numId="8">
    <w:abstractNumId w:val="37"/>
  </w:num>
  <w:num w:numId="9">
    <w:abstractNumId w:val="28"/>
  </w:num>
  <w:num w:numId="10">
    <w:abstractNumId w:val="80"/>
  </w:num>
  <w:num w:numId="11">
    <w:abstractNumId w:val="59"/>
  </w:num>
  <w:num w:numId="12">
    <w:abstractNumId w:val="60"/>
  </w:num>
  <w:num w:numId="13">
    <w:abstractNumId w:val="4"/>
  </w:num>
  <w:num w:numId="14">
    <w:abstractNumId w:val="0"/>
  </w:num>
  <w:num w:numId="15">
    <w:abstractNumId w:val="30"/>
  </w:num>
  <w:num w:numId="16">
    <w:abstractNumId w:val="13"/>
  </w:num>
  <w:num w:numId="17">
    <w:abstractNumId w:val="49"/>
  </w:num>
  <w:num w:numId="18">
    <w:abstractNumId w:val="79"/>
  </w:num>
  <w:num w:numId="19">
    <w:abstractNumId w:val="7"/>
  </w:num>
  <w:num w:numId="20">
    <w:abstractNumId w:val="24"/>
  </w:num>
  <w:num w:numId="21">
    <w:abstractNumId w:val="77"/>
  </w:num>
  <w:num w:numId="22">
    <w:abstractNumId w:val="40"/>
  </w:num>
  <w:num w:numId="23">
    <w:abstractNumId w:val="6"/>
  </w:num>
  <w:num w:numId="24">
    <w:abstractNumId w:val="78"/>
  </w:num>
  <w:num w:numId="25">
    <w:abstractNumId w:val="12"/>
  </w:num>
  <w:num w:numId="26">
    <w:abstractNumId w:val="65"/>
  </w:num>
  <w:num w:numId="27">
    <w:abstractNumId w:val="8"/>
  </w:num>
  <w:num w:numId="28">
    <w:abstractNumId w:val="14"/>
  </w:num>
  <w:num w:numId="29">
    <w:abstractNumId w:val="52"/>
  </w:num>
  <w:num w:numId="30">
    <w:abstractNumId w:val="26"/>
  </w:num>
  <w:num w:numId="31">
    <w:abstractNumId w:val="21"/>
  </w:num>
  <w:num w:numId="32">
    <w:abstractNumId w:val="53"/>
  </w:num>
  <w:num w:numId="33">
    <w:abstractNumId w:val="51"/>
  </w:num>
  <w:num w:numId="34">
    <w:abstractNumId w:val="81"/>
  </w:num>
  <w:num w:numId="35">
    <w:abstractNumId w:val="54"/>
  </w:num>
  <w:num w:numId="36">
    <w:abstractNumId w:val="46"/>
  </w:num>
  <w:num w:numId="37">
    <w:abstractNumId w:val="18"/>
  </w:num>
  <w:num w:numId="38">
    <w:abstractNumId w:val="64"/>
  </w:num>
  <w:num w:numId="39">
    <w:abstractNumId w:val="3"/>
  </w:num>
  <w:num w:numId="40">
    <w:abstractNumId w:val="5"/>
  </w:num>
  <w:num w:numId="41">
    <w:abstractNumId w:val="67"/>
  </w:num>
  <w:num w:numId="42">
    <w:abstractNumId w:val="57"/>
  </w:num>
  <w:num w:numId="43">
    <w:abstractNumId w:val="74"/>
  </w:num>
  <w:num w:numId="44">
    <w:abstractNumId w:val="16"/>
  </w:num>
  <w:num w:numId="45">
    <w:abstractNumId w:val="22"/>
  </w:num>
  <w:num w:numId="46">
    <w:abstractNumId w:val="41"/>
  </w:num>
  <w:num w:numId="47">
    <w:abstractNumId w:val="75"/>
  </w:num>
  <w:num w:numId="48">
    <w:abstractNumId w:val="9"/>
  </w:num>
  <w:num w:numId="49">
    <w:abstractNumId w:val="25"/>
  </w:num>
  <w:num w:numId="50">
    <w:abstractNumId w:val="27"/>
  </w:num>
  <w:num w:numId="51">
    <w:abstractNumId w:val="70"/>
  </w:num>
  <w:num w:numId="52">
    <w:abstractNumId w:val="71"/>
  </w:num>
  <w:num w:numId="53">
    <w:abstractNumId w:val="55"/>
  </w:num>
  <w:num w:numId="54">
    <w:abstractNumId w:val="35"/>
  </w:num>
  <w:num w:numId="55">
    <w:abstractNumId w:val="63"/>
  </w:num>
  <w:num w:numId="56">
    <w:abstractNumId w:val="66"/>
  </w:num>
  <w:num w:numId="57">
    <w:abstractNumId w:val="42"/>
  </w:num>
  <w:num w:numId="58">
    <w:abstractNumId w:val="76"/>
  </w:num>
  <w:num w:numId="59">
    <w:abstractNumId w:val="61"/>
  </w:num>
  <w:num w:numId="60">
    <w:abstractNumId w:val="23"/>
  </w:num>
  <w:num w:numId="61">
    <w:abstractNumId w:val="62"/>
  </w:num>
  <w:num w:numId="62">
    <w:abstractNumId w:val="69"/>
  </w:num>
  <w:num w:numId="63">
    <w:abstractNumId w:val="34"/>
  </w:num>
  <w:num w:numId="64">
    <w:abstractNumId w:val="58"/>
  </w:num>
  <w:num w:numId="65">
    <w:abstractNumId w:val="43"/>
  </w:num>
  <w:num w:numId="66">
    <w:abstractNumId w:val="44"/>
  </w:num>
  <w:num w:numId="67">
    <w:abstractNumId w:val="29"/>
  </w:num>
  <w:num w:numId="68">
    <w:abstractNumId w:val="20"/>
  </w:num>
  <w:num w:numId="69">
    <w:abstractNumId w:val="17"/>
  </w:num>
  <w:num w:numId="70">
    <w:abstractNumId w:val="15"/>
  </w:num>
  <w:num w:numId="71">
    <w:abstractNumId w:val="72"/>
  </w:num>
  <w:num w:numId="72">
    <w:abstractNumId w:val="36"/>
  </w:num>
  <w:num w:numId="73">
    <w:abstractNumId w:val="1"/>
  </w:num>
  <w:num w:numId="74">
    <w:abstractNumId w:val="11"/>
  </w:num>
  <w:num w:numId="75">
    <w:abstractNumId w:val="45"/>
  </w:num>
  <w:num w:numId="76">
    <w:abstractNumId w:val="68"/>
  </w:num>
  <w:num w:numId="77">
    <w:abstractNumId w:val="33"/>
  </w:num>
  <w:num w:numId="78">
    <w:abstractNumId w:val="32"/>
  </w:num>
  <w:num w:numId="79">
    <w:abstractNumId w:val="48"/>
  </w:num>
  <w:num w:numId="80">
    <w:abstractNumId w:val="50"/>
  </w:num>
  <w:num w:numId="81">
    <w:abstractNumId w:val="38"/>
  </w:num>
  <w:num w:numId="82">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1A"/>
    <w:rsid w:val="0000081D"/>
    <w:rsid w:val="00000D3F"/>
    <w:rsid w:val="00001175"/>
    <w:rsid w:val="00001902"/>
    <w:rsid w:val="00003ED7"/>
    <w:rsid w:val="00004C55"/>
    <w:rsid w:val="0000526E"/>
    <w:rsid w:val="000054D5"/>
    <w:rsid w:val="00005A20"/>
    <w:rsid w:val="00007AC4"/>
    <w:rsid w:val="00011E7F"/>
    <w:rsid w:val="00012D13"/>
    <w:rsid w:val="00013057"/>
    <w:rsid w:val="00015C8C"/>
    <w:rsid w:val="00015FB3"/>
    <w:rsid w:val="00017788"/>
    <w:rsid w:val="00030002"/>
    <w:rsid w:val="0003214E"/>
    <w:rsid w:val="0003410F"/>
    <w:rsid w:val="000342E9"/>
    <w:rsid w:val="00034849"/>
    <w:rsid w:val="00036571"/>
    <w:rsid w:val="000409CD"/>
    <w:rsid w:val="000411BA"/>
    <w:rsid w:val="00044964"/>
    <w:rsid w:val="000503AD"/>
    <w:rsid w:val="00051C17"/>
    <w:rsid w:val="000550E5"/>
    <w:rsid w:val="00055911"/>
    <w:rsid w:val="0005634A"/>
    <w:rsid w:val="00062FE8"/>
    <w:rsid w:val="00064016"/>
    <w:rsid w:val="00064A35"/>
    <w:rsid w:val="0006530B"/>
    <w:rsid w:val="000659FA"/>
    <w:rsid w:val="00065EB7"/>
    <w:rsid w:val="000713AA"/>
    <w:rsid w:val="00071CB2"/>
    <w:rsid w:val="00074A6A"/>
    <w:rsid w:val="00075DC2"/>
    <w:rsid w:val="00077B86"/>
    <w:rsid w:val="00080981"/>
    <w:rsid w:val="000819E2"/>
    <w:rsid w:val="00082668"/>
    <w:rsid w:val="000827B5"/>
    <w:rsid w:val="0008375E"/>
    <w:rsid w:val="00090B66"/>
    <w:rsid w:val="000919FE"/>
    <w:rsid w:val="0009256A"/>
    <w:rsid w:val="00093FAD"/>
    <w:rsid w:val="00095019"/>
    <w:rsid w:val="000963D1"/>
    <w:rsid w:val="000975BA"/>
    <w:rsid w:val="00097A6A"/>
    <w:rsid w:val="000A1540"/>
    <w:rsid w:val="000A22A4"/>
    <w:rsid w:val="000A3648"/>
    <w:rsid w:val="000A3ADD"/>
    <w:rsid w:val="000A4FCD"/>
    <w:rsid w:val="000A53FE"/>
    <w:rsid w:val="000A6272"/>
    <w:rsid w:val="000B0A96"/>
    <w:rsid w:val="000B11CD"/>
    <w:rsid w:val="000B3EC5"/>
    <w:rsid w:val="000B4083"/>
    <w:rsid w:val="000B47B0"/>
    <w:rsid w:val="000C0A92"/>
    <w:rsid w:val="000C2232"/>
    <w:rsid w:val="000C3118"/>
    <w:rsid w:val="000C51DC"/>
    <w:rsid w:val="000C6349"/>
    <w:rsid w:val="000C672C"/>
    <w:rsid w:val="000C7174"/>
    <w:rsid w:val="000D01C7"/>
    <w:rsid w:val="000D0F7B"/>
    <w:rsid w:val="000D24F6"/>
    <w:rsid w:val="000D6FF0"/>
    <w:rsid w:val="000E4C2C"/>
    <w:rsid w:val="000F08DB"/>
    <w:rsid w:val="000F12A0"/>
    <w:rsid w:val="000F4A1B"/>
    <w:rsid w:val="000F6EAF"/>
    <w:rsid w:val="00100DD0"/>
    <w:rsid w:val="001013C6"/>
    <w:rsid w:val="0011762D"/>
    <w:rsid w:val="00121279"/>
    <w:rsid w:val="00122407"/>
    <w:rsid w:val="001234A4"/>
    <w:rsid w:val="0012350E"/>
    <w:rsid w:val="00123697"/>
    <w:rsid w:val="00127A10"/>
    <w:rsid w:val="00134580"/>
    <w:rsid w:val="001358BA"/>
    <w:rsid w:val="001369B6"/>
    <w:rsid w:val="00136D74"/>
    <w:rsid w:val="00136EA4"/>
    <w:rsid w:val="001377FE"/>
    <w:rsid w:val="00140876"/>
    <w:rsid w:val="001411D6"/>
    <w:rsid w:val="001427A7"/>
    <w:rsid w:val="0014296A"/>
    <w:rsid w:val="0014311F"/>
    <w:rsid w:val="00144BD5"/>
    <w:rsid w:val="001454C6"/>
    <w:rsid w:val="00145D2D"/>
    <w:rsid w:val="00145E1B"/>
    <w:rsid w:val="001502C0"/>
    <w:rsid w:val="00151C8E"/>
    <w:rsid w:val="0015603C"/>
    <w:rsid w:val="0015704F"/>
    <w:rsid w:val="00162985"/>
    <w:rsid w:val="00162B3F"/>
    <w:rsid w:val="00162C92"/>
    <w:rsid w:val="00163528"/>
    <w:rsid w:val="0016660A"/>
    <w:rsid w:val="00173EBF"/>
    <w:rsid w:val="0017526D"/>
    <w:rsid w:val="00175EF9"/>
    <w:rsid w:val="00176DF8"/>
    <w:rsid w:val="00176E2B"/>
    <w:rsid w:val="00177317"/>
    <w:rsid w:val="00180100"/>
    <w:rsid w:val="001857F8"/>
    <w:rsid w:val="0018601F"/>
    <w:rsid w:val="00190CFC"/>
    <w:rsid w:val="00190F00"/>
    <w:rsid w:val="00191169"/>
    <w:rsid w:val="00193FA0"/>
    <w:rsid w:val="00194BAB"/>
    <w:rsid w:val="001A2FD1"/>
    <w:rsid w:val="001A6C7F"/>
    <w:rsid w:val="001B041C"/>
    <w:rsid w:val="001B09A2"/>
    <w:rsid w:val="001B0D1E"/>
    <w:rsid w:val="001B3180"/>
    <w:rsid w:val="001B41B9"/>
    <w:rsid w:val="001B4882"/>
    <w:rsid w:val="001B4C45"/>
    <w:rsid w:val="001B7508"/>
    <w:rsid w:val="001C2498"/>
    <w:rsid w:val="001C57BF"/>
    <w:rsid w:val="001D0BC9"/>
    <w:rsid w:val="001D67EB"/>
    <w:rsid w:val="001E006C"/>
    <w:rsid w:val="001E11C2"/>
    <w:rsid w:val="001E2184"/>
    <w:rsid w:val="001E29EF"/>
    <w:rsid w:val="001E3207"/>
    <w:rsid w:val="001E4F32"/>
    <w:rsid w:val="001E5009"/>
    <w:rsid w:val="001E546B"/>
    <w:rsid w:val="001E60B1"/>
    <w:rsid w:val="001F155B"/>
    <w:rsid w:val="001F5BE8"/>
    <w:rsid w:val="00201714"/>
    <w:rsid w:val="00204E13"/>
    <w:rsid w:val="002058A2"/>
    <w:rsid w:val="00206A57"/>
    <w:rsid w:val="00207E28"/>
    <w:rsid w:val="002103F0"/>
    <w:rsid w:val="00210BB5"/>
    <w:rsid w:val="0021125F"/>
    <w:rsid w:val="00213A80"/>
    <w:rsid w:val="00216B22"/>
    <w:rsid w:val="00217190"/>
    <w:rsid w:val="00217EED"/>
    <w:rsid w:val="00221820"/>
    <w:rsid w:val="002229CC"/>
    <w:rsid w:val="00222E12"/>
    <w:rsid w:val="002232F8"/>
    <w:rsid w:val="00226733"/>
    <w:rsid w:val="00227DF8"/>
    <w:rsid w:val="00231009"/>
    <w:rsid w:val="00231914"/>
    <w:rsid w:val="00232352"/>
    <w:rsid w:val="00232602"/>
    <w:rsid w:val="002343E8"/>
    <w:rsid w:val="002346EC"/>
    <w:rsid w:val="00236AC1"/>
    <w:rsid w:val="00237E72"/>
    <w:rsid w:val="00240F12"/>
    <w:rsid w:val="0024152C"/>
    <w:rsid w:val="0024194D"/>
    <w:rsid w:val="00241D9B"/>
    <w:rsid w:val="0024401D"/>
    <w:rsid w:val="002442E1"/>
    <w:rsid w:val="002446FD"/>
    <w:rsid w:val="00244ADF"/>
    <w:rsid w:val="00247FEF"/>
    <w:rsid w:val="002510F4"/>
    <w:rsid w:val="00252126"/>
    <w:rsid w:val="0025599B"/>
    <w:rsid w:val="002559DE"/>
    <w:rsid w:val="002561F0"/>
    <w:rsid w:val="00257BFD"/>
    <w:rsid w:val="00265883"/>
    <w:rsid w:val="00267BF7"/>
    <w:rsid w:val="00270631"/>
    <w:rsid w:val="0027270A"/>
    <w:rsid w:val="00275561"/>
    <w:rsid w:val="002759B8"/>
    <w:rsid w:val="00280C08"/>
    <w:rsid w:val="00283F97"/>
    <w:rsid w:val="0028477B"/>
    <w:rsid w:val="0028674A"/>
    <w:rsid w:val="00286F34"/>
    <w:rsid w:val="00287513"/>
    <w:rsid w:val="00291BEA"/>
    <w:rsid w:val="002A38FA"/>
    <w:rsid w:val="002A3C04"/>
    <w:rsid w:val="002A72F3"/>
    <w:rsid w:val="002B03C6"/>
    <w:rsid w:val="002B276F"/>
    <w:rsid w:val="002B32BB"/>
    <w:rsid w:val="002B33C1"/>
    <w:rsid w:val="002C09E0"/>
    <w:rsid w:val="002C0A88"/>
    <w:rsid w:val="002C2B7D"/>
    <w:rsid w:val="002C2BF6"/>
    <w:rsid w:val="002C3CB3"/>
    <w:rsid w:val="002C484D"/>
    <w:rsid w:val="002C5228"/>
    <w:rsid w:val="002C6CCE"/>
    <w:rsid w:val="002C79D3"/>
    <w:rsid w:val="002D1178"/>
    <w:rsid w:val="002D23BB"/>
    <w:rsid w:val="002D410A"/>
    <w:rsid w:val="002D623F"/>
    <w:rsid w:val="002D6CA6"/>
    <w:rsid w:val="002D7944"/>
    <w:rsid w:val="002E12FC"/>
    <w:rsid w:val="002E2D36"/>
    <w:rsid w:val="002E3F08"/>
    <w:rsid w:val="002E47EF"/>
    <w:rsid w:val="002F6BC7"/>
    <w:rsid w:val="00300503"/>
    <w:rsid w:val="003005A1"/>
    <w:rsid w:val="00300F47"/>
    <w:rsid w:val="0030462B"/>
    <w:rsid w:val="00305ECD"/>
    <w:rsid w:val="00307BDC"/>
    <w:rsid w:val="003130B9"/>
    <w:rsid w:val="00316DA1"/>
    <w:rsid w:val="00317460"/>
    <w:rsid w:val="00317FC0"/>
    <w:rsid w:val="00321C49"/>
    <w:rsid w:val="00322D83"/>
    <w:rsid w:val="00323B3B"/>
    <w:rsid w:val="00325FD5"/>
    <w:rsid w:val="003278BB"/>
    <w:rsid w:val="00330978"/>
    <w:rsid w:val="0033174F"/>
    <w:rsid w:val="003335E2"/>
    <w:rsid w:val="0033795E"/>
    <w:rsid w:val="003408BB"/>
    <w:rsid w:val="003416AB"/>
    <w:rsid w:val="00342B79"/>
    <w:rsid w:val="00344F12"/>
    <w:rsid w:val="00345E5D"/>
    <w:rsid w:val="00347741"/>
    <w:rsid w:val="00350108"/>
    <w:rsid w:val="00350499"/>
    <w:rsid w:val="0035176D"/>
    <w:rsid w:val="00353A44"/>
    <w:rsid w:val="00353DD5"/>
    <w:rsid w:val="00353FFA"/>
    <w:rsid w:val="00355CC8"/>
    <w:rsid w:val="00360DE1"/>
    <w:rsid w:val="00361737"/>
    <w:rsid w:val="003701C4"/>
    <w:rsid w:val="0037663F"/>
    <w:rsid w:val="0038233C"/>
    <w:rsid w:val="00383000"/>
    <w:rsid w:val="00384272"/>
    <w:rsid w:val="0038649B"/>
    <w:rsid w:val="00387BE4"/>
    <w:rsid w:val="00392B71"/>
    <w:rsid w:val="003942DF"/>
    <w:rsid w:val="00394D31"/>
    <w:rsid w:val="00395904"/>
    <w:rsid w:val="003A1C5D"/>
    <w:rsid w:val="003A2815"/>
    <w:rsid w:val="003A2C7D"/>
    <w:rsid w:val="003A33EC"/>
    <w:rsid w:val="003A602A"/>
    <w:rsid w:val="003A6730"/>
    <w:rsid w:val="003A67C6"/>
    <w:rsid w:val="003B2052"/>
    <w:rsid w:val="003B3D92"/>
    <w:rsid w:val="003B601E"/>
    <w:rsid w:val="003B73D0"/>
    <w:rsid w:val="003B7E9D"/>
    <w:rsid w:val="003B7F6D"/>
    <w:rsid w:val="003D07F2"/>
    <w:rsid w:val="003D0E38"/>
    <w:rsid w:val="003D3FDB"/>
    <w:rsid w:val="003D5A8C"/>
    <w:rsid w:val="003E1C48"/>
    <w:rsid w:val="003E4E53"/>
    <w:rsid w:val="003E5C12"/>
    <w:rsid w:val="003E6330"/>
    <w:rsid w:val="003F0813"/>
    <w:rsid w:val="003F14C2"/>
    <w:rsid w:val="003F1F53"/>
    <w:rsid w:val="003F4F04"/>
    <w:rsid w:val="00400B23"/>
    <w:rsid w:val="00404AF9"/>
    <w:rsid w:val="00407956"/>
    <w:rsid w:val="0041077A"/>
    <w:rsid w:val="00411FFB"/>
    <w:rsid w:val="00416778"/>
    <w:rsid w:val="00421774"/>
    <w:rsid w:val="00423DBD"/>
    <w:rsid w:val="00425907"/>
    <w:rsid w:val="004268D7"/>
    <w:rsid w:val="00426927"/>
    <w:rsid w:val="004269BA"/>
    <w:rsid w:val="004305F3"/>
    <w:rsid w:val="00432C01"/>
    <w:rsid w:val="0043322F"/>
    <w:rsid w:val="00434BAA"/>
    <w:rsid w:val="00437904"/>
    <w:rsid w:val="004559D4"/>
    <w:rsid w:val="0045645C"/>
    <w:rsid w:val="00463052"/>
    <w:rsid w:val="00465B92"/>
    <w:rsid w:val="004729C7"/>
    <w:rsid w:val="004735AC"/>
    <w:rsid w:val="004737A5"/>
    <w:rsid w:val="00480FC4"/>
    <w:rsid w:val="00483134"/>
    <w:rsid w:val="00490081"/>
    <w:rsid w:val="00490611"/>
    <w:rsid w:val="0049368A"/>
    <w:rsid w:val="00495D1C"/>
    <w:rsid w:val="004A0572"/>
    <w:rsid w:val="004A089A"/>
    <w:rsid w:val="004A79C9"/>
    <w:rsid w:val="004B234C"/>
    <w:rsid w:val="004B46A4"/>
    <w:rsid w:val="004B7650"/>
    <w:rsid w:val="004C0CD6"/>
    <w:rsid w:val="004C349C"/>
    <w:rsid w:val="004C46C1"/>
    <w:rsid w:val="004C64AB"/>
    <w:rsid w:val="004D10A5"/>
    <w:rsid w:val="004D17C9"/>
    <w:rsid w:val="004D275A"/>
    <w:rsid w:val="004D5FCC"/>
    <w:rsid w:val="004D673C"/>
    <w:rsid w:val="004D7079"/>
    <w:rsid w:val="004E0B76"/>
    <w:rsid w:val="004E1D90"/>
    <w:rsid w:val="004E7853"/>
    <w:rsid w:val="004F42BD"/>
    <w:rsid w:val="004F545A"/>
    <w:rsid w:val="004F559B"/>
    <w:rsid w:val="00501C65"/>
    <w:rsid w:val="00503D39"/>
    <w:rsid w:val="0050432F"/>
    <w:rsid w:val="005066FB"/>
    <w:rsid w:val="0051417A"/>
    <w:rsid w:val="00514427"/>
    <w:rsid w:val="00514886"/>
    <w:rsid w:val="00515E31"/>
    <w:rsid w:val="005204DF"/>
    <w:rsid w:val="00520D88"/>
    <w:rsid w:val="0052198E"/>
    <w:rsid w:val="00537BD2"/>
    <w:rsid w:val="00546681"/>
    <w:rsid w:val="00546A72"/>
    <w:rsid w:val="0054730A"/>
    <w:rsid w:val="00550847"/>
    <w:rsid w:val="00550A2B"/>
    <w:rsid w:val="00554AE2"/>
    <w:rsid w:val="00556E10"/>
    <w:rsid w:val="005641A7"/>
    <w:rsid w:val="005661DF"/>
    <w:rsid w:val="005724B1"/>
    <w:rsid w:val="00574DC6"/>
    <w:rsid w:val="00575FDA"/>
    <w:rsid w:val="00577DE0"/>
    <w:rsid w:val="005826A2"/>
    <w:rsid w:val="0058425B"/>
    <w:rsid w:val="005848DF"/>
    <w:rsid w:val="0058520E"/>
    <w:rsid w:val="00592A2E"/>
    <w:rsid w:val="00594419"/>
    <w:rsid w:val="00597D0A"/>
    <w:rsid w:val="005A1B32"/>
    <w:rsid w:val="005A50D3"/>
    <w:rsid w:val="005B0383"/>
    <w:rsid w:val="005B6FEB"/>
    <w:rsid w:val="005B7742"/>
    <w:rsid w:val="005C176A"/>
    <w:rsid w:val="005C5D6E"/>
    <w:rsid w:val="005D044D"/>
    <w:rsid w:val="005D0E38"/>
    <w:rsid w:val="005D3ECA"/>
    <w:rsid w:val="005D49ED"/>
    <w:rsid w:val="005D6975"/>
    <w:rsid w:val="005D7CA7"/>
    <w:rsid w:val="005E052D"/>
    <w:rsid w:val="005E5D51"/>
    <w:rsid w:val="005E5E45"/>
    <w:rsid w:val="005E7D5D"/>
    <w:rsid w:val="005F0187"/>
    <w:rsid w:val="005F01FF"/>
    <w:rsid w:val="005F29DD"/>
    <w:rsid w:val="005F452D"/>
    <w:rsid w:val="005F4579"/>
    <w:rsid w:val="005F47EF"/>
    <w:rsid w:val="005F60D5"/>
    <w:rsid w:val="005F69AC"/>
    <w:rsid w:val="005F6B6F"/>
    <w:rsid w:val="00602636"/>
    <w:rsid w:val="006039B2"/>
    <w:rsid w:val="00603D29"/>
    <w:rsid w:val="006050D8"/>
    <w:rsid w:val="00606A5A"/>
    <w:rsid w:val="0060728C"/>
    <w:rsid w:val="006122DD"/>
    <w:rsid w:val="0061499E"/>
    <w:rsid w:val="00617C11"/>
    <w:rsid w:val="00617EBF"/>
    <w:rsid w:val="00623057"/>
    <w:rsid w:val="0062312F"/>
    <w:rsid w:val="00625821"/>
    <w:rsid w:val="006261CA"/>
    <w:rsid w:val="006321CD"/>
    <w:rsid w:val="0063610B"/>
    <w:rsid w:val="006370ED"/>
    <w:rsid w:val="0063743B"/>
    <w:rsid w:val="00640D40"/>
    <w:rsid w:val="00641C24"/>
    <w:rsid w:val="006439CF"/>
    <w:rsid w:val="00653663"/>
    <w:rsid w:val="00654804"/>
    <w:rsid w:val="0065719F"/>
    <w:rsid w:val="006645D2"/>
    <w:rsid w:val="00664678"/>
    <w:rsid w:val="00671E7F"/>
    <w:rsid w:val="00673BA7"/>
    <w:rsid w:val="00673E42"/>
    <w:rsid w:val="0067598A"/>
    <w:rsid w:val="00680EFA"/>
    <w:rsid w:val="006841CE"/>
    <w:rsid w:val="006850E0"/>
    <w:rsid w:val="006A0218"/>
    <w:rsid w:val="006A0A83"/>
    <w:rsid w:val="006A0BD0"/>
    <w:rsid w:val="006A219C"/>
    <w:rsid w:val="006A7143"/>
    <w:rsid w:val="006A7696"/>
    <w:rsid w:val="006B0555"/>
    <w:rsid w:val="006B1546"/>
    <w:rsid w:val="006B2D8E"/>
    <w:rsid w:val="006B35C5"/>
    <w:rsid w:val="006B3EEA"/>
    <w:rsid w:val="006B4273"/>
    <w:rsid w:val="006C3B7F"/>
    <w:rsid w:val="006C5870"/>
    <w:rsid w:val="006C6EF7"/>
    <w:rsid w:val="006D0B40"/>
    <w:rsid w:val="006D1A02"/>
    <w:rsid w:val="006D64FF"/>
    <w:rsid w:val="006E1321"/>
    <w:rsid w:val="006E219A"/>
    <w:rsid w:val="006E4E06"/>
    <w:rsid w:val="006F0220"/>
    <w:rsid w:val="006F1718"/>
    <w:rsid w:val="006F1A3C"/>
    <w:rsid w:val="006F5387"/>
    <w:rsid w:val="0070018C"/>
    <w:rsid w:val="00700E20"/>
    <w:rsid w:val="00703660"/>
    <w:rsid w:val="00703F7B"/>
    <w:rsid w:val="0070449D"/>
    <w:rsid w:val="007071F6"/>
    <w:rsid w:val="00711F5F"/>
    <w:rsid w:val="007156B8"/>
    <w:rsid w:val="00715D74"/>
    <w:rsid w:val="00720CF7"/>
    <w:rsid w:val="007220CE"/>
    <w:rsid w:val="00724C2B"/>
    <w:rsid w:val="007266B6"/>
    <w:rsid w:val="007331F5"/>
    <w:rsid w:val="007433FA"/>
    <w:rsid w:val="00743755"/>
    <w:rsid w:val="00746457"/>
    <w:rsid w:val="0074697A"/>
    <w:rsid w:val="007520AC"/>
    <w:rsid w:val="0075679D"/>
    <w:rsid w:val="00761CB3"/>
    <w:rsid w:val="00761F64"/>
    <w:rsid w:val="00762744"/>
    <w:rsid w:val="00762EC0"/>
    <w:rsid w:val="0076730D"/>
    <w:rsid w:val="00770CFE"/>
    <w:rsid w:val="00771960"/>
    <w:rsid w:val="007743EC"/>
    <w:rsid w:val="00777E52"/>
    <w:rsid w:val="007808A1"/>
    <w:rsid w:val="00781742"/>
    <w:rsid w:val="007835C7"/>
    <w:rsid w:val="0078430F"/>
    <w:rsid w:val="00785035"/>
    <w:rsid w:val="00786397"/>
    <w:rsid w:val="00793AD8"/>
    <w:rsid w:val="00795896"/>
    <w:rsid w:val="007A0295"/>
    <w:rsid w:val="007A34EC"/>
    <w:rsid w:val="007A453F"/>
    <w:rsid w:val="007A4B1B"/>
    <w:rsid w:val="007A5A3A"/>
    <w:rsid w:val="007B206F"/>
    <w:rsid w:val="007B2EE9"/>
    <w:rsid w:val="007B6E0E"/>
    <w:rsid w:val="007C06A3"/>
    <w:rsid w:val="007C0776"/>
    <w:rsid w:val="007C084E"/>
    <w:rsid w:val="007C1520"/>
    <w:rsid w:val="007C1D32"/>
    <w:rsid w:val="007C40C7"/>
    <w:rsid w:val="007C449B"/>
    <w:rsid w:val="007D045C"/>
    <w:rsid w:val="007D2235"/>
    <w:rsid w:val="007D73D5"/>
    <w:rsid w:val="007E125D"/>
    <w:rsid w:val="007E4783"/>
    <w:rsid w:val="007E6FB0"/>
    <w:rsid w:val="007F41B2"/>
    <w:rsid w:val="007F59AC"/>
    <w:rsid w:val="007F7579"/>
    <w:rsid w:val="0080650B"/>
    <w:rsid w:val="00807602"/>
    <w:rsid w:val="00807CC8"/>
    <w:rsid w:val="00810320"/>
    <w:rsid w:val="008107BD"/>
    <w:rsid w:val="00811128"/>
    <w:rsid w:val="008143B9"/>
    <w:rsid w:val="00816C3B"/>
    <w:rsid w:val="008176FE"/>
    <w:rsid w:val="00820961"/>
    <w:rsid w:val="008240CF"/>
    <w:rsid w:val="00825E45"/>
    <w:rsid w:val="0084018C"/>
    <w:rsid w:val="00840B96"/>
    <w:rsid w:val="00841209"/>
    <w:rsid w:val="00841D50"/>
    <w:rsid w:val="00843904"/>
    <w:rsid w:val="00843EB2"/>
    <w:rsid w:val="00847654"/>
    <w:rsid w:val="008503A5"/>
    <w:rsid w:val="008524F6"/>
    <w:rsid w:val="00852ED6"/>
    <w:rsid w:val="00855AAB"/>
    <w:rsid w:val="00856C54"/>
    <w:rsid w:val="00862E86"/>
    <w:rsid w:val="00866ABB"/>
    <w:rsid w:val="008672DE"/>
    <w:rsid w:val="00872A08"/>
    <w:rsid w:val="008856DE"/>
    <w:rsid w:val="008875DA"/>
    <w:rsid w:val="00887A38"/>
    <w:rsid w:val="00887C2B"/>
    <w:rsid w:val="00892875"/>
    <w:rsid w:val="00893162"/>
    <w:rsid w:val="008A0330"/>
    <w:rsid w:val="008A1275"/>
    <w:rsid w:val="008A2A82"/>
    <w:rsid w:val="008A3B34"/>
    <w:rsid w:val="008A5F2F"/>
    <w:rsid w:val="008B240B"/>
    <w:rsid w:val="008B245B"/>
    <w:rsid w:val="008B2607"/>
    <w:rsid w:val="008B3DC0"/>
    <w:rsid w:val="008B72C0"/>
    <w:rsid w:val="008B748F"/>
    <w:rsid w:val="008C0662"/>
    <w:rsid w:val="008C0807"/>
    <w:rsid w:val="008D403D"/>
    <w:rsid w:val="008D6CD3"/>
    <w:rsid w:val="008E43AB"/>
    <w:rsid w:val="008E4991"/>
    <w:rsid w:val="008F5DF8"/>
    <w:rsid w:val="008F6019"/>
    <w:rsid w:val="008F63ED"/>
    <w:rsid w:val="009104CC"/>
    <w:rsid w:val="00914584"/>
    <w:rsid w:val="009158E6"/>
    <w:rsid w:val="00921385"/>
    <w:rsid w:val="00930744"/>
    <w:rsid w:val="00930A5F"/>
    <w:rsid w:val="0093154F"/>
    <w:rsid w:val="0093276C"/>
    <w:rsid w:val="00934017"/>
    <w:rsid w:val="00935563"/>
    <w:rsid w:val="0094093C"/>
    <w:rsid w:val="00944B1A"/>
    <w:rsid w:val="00945BEC"/>
    <w:rsid w:val="0094738B"/>
    <w:rsid w:val="009511D9"/>
    <w:rsid w:val="00955F59"/>
    <w:rsid w:val="009604C2"/>
    <w:rsid w:val="009621E9"/>
    <w:rsid w:val="009622AB"/>
    <w:rsid w:val="0096591D"/>
    <w:rsid w:val="00970542"/>
    <w:rsid w:val="00971CD4"/>
    <w:rsid w:val="0097777F"/>
    <w:rsid w:val="00980E62"/>
    <w:rsid w:val="009810B6"/>
    <w:rsid w:val="009838D7"/>
    <w:rsid w:val="009840F1"/>
    <w:rsid w:val="00984512"/>
    <w:rsid w:val="00986AA6"/>
    <w:rsid w:val="00987FE6"/>
    <w:rsid w:val="00990417"/>
    <w:rsid w:val="00991517"/>
    <w:rsid w:val="009A2B0C"/>
    <w:rsid w:val="009A7264"/>
    <w:rsid w:val="009B0102"/>
    <w:rsid w:val="009B0824"/>
    <w:rsid w:val="009B3F23"/>
    <w:rsid w:val="009B4D6B"/>
    <w:rsid w:val="009B57A3"/>
    <w:rsid w:val="009B5874"/>
    <w:rsid w:val="009B5A28"/>
    <w:rsid w:val="009C0A45"/>
    <w:rsid w:val="009C3D1B"/>
    <w:rsid w:val="009C4BA4"/>
    <w:rsid w:val="009C5495"/>
    <w:rsid w:val="009D322C"/>
    <w:rsid w:val="009D3600"/>
    <w:rsid w:val="009D3DA4"/>
    <w:rsid w:val="009D4675"/>
    <w:rsid w:val="009D69F6"/>
    <w:rsid w:val="009D7C5E"/>
    <w:rsid w:val="009E187B"/>
    <w:rsid w:val="009E2013"/>
    <w:rsid w:val="009E362F"/>
    <w:rsid w:val="009E545C"/>
    <w:rsid w:val="009F37F2"/>
    <w:rsid w:val="009F448A"/>
    <w:rsid w:val="009F5743"/>
    <w:rsid w:val="009F605C"/>
    <w:rsid w:val="00A0301D"/>
    <w:rsid w:val="00A032A9"/>
    <w:rsid w:val="00A06E80"/>
    <w:rsid w:val="00A1017F"/>
    <w:rsid w:val="00A101C7"/>
    <w:rsid w:val="00A16303"/>
    <w:rsid w:val="00A248FE"/>
    <w:rsid w:val="00A249C4"/>
    <w:rsid w:val="00A26534"/>
    <w:rsid w:val="00A27704"/>
    <w:rsid w:val="00A3180E"/>
    <w:rsid w:val="00A3207A"/>
    <w:rsid w:val="00A3364B"/>
    <w:rsid w:val="00A35213"/>
    <w:rsid w:val="00A374F8"/>
    <w:rsid w:val="00A40F2C"/>
    <w:rsid w:val="00A416AA"/>
    <w:rsid w:val="00A45DD0"/>
    <w:rsid w:val="00A513DA"/>
    <w:rsid w:val="00A54E96"/>
    <w:rsid w:val="00A56A9C"/>
    <w:rsid w:val="00A57C5C"/>
    <w:rsid w:val="00A60D05"/>
    <w:rsid w:val="00A60EED"/>
    <w:rsid w:val="00A62283"/>
    <w:rsid w:val="00A63E76"/>
    <w:rsid w:val="00A66202"/>
    <w:rsid w:val="00A66AA4"/>
    <w:rsid w:val="00A70510"/>
    <w:rsid w:val="00A7437A"/>
    <w:rsid w:val="00A74866"/>
    <w:rsid w:val="00A83E1C"/>
    <w:rsid w:val="00A83FF4"/>
    <w:rsid w:val="00A869B7"/>
    <w:rsid w:val="00A92360"/>
    <w:rsid w:val="00A92FFA"/>
    <w:rsid w:val="00A943CD"/>
    <w:rsid w:val="00A95BD1"/>
    <w:rsid w:val="00AB3043"/>
    <w:rsid w:val="00AB4DDE"/>
    <w:rsid w:val="00AB5412"/>
    <w:rsid w:val="00AB65D7"/>
    <w:rsid w:val="00AB67C3"/>
    <w:rsid w:val="00AC352F"/>
    <w:rsid w:val="00AC4D2B"/>
    <w:rsid w:val="00AC7107"/>
    <w:rsid w:val="00AD0C28"/>
    <w:rsid w:val="00AD0DF2"/>
    <w:rsid w:val="00AD41ED"/>
    <w:rsid w:val="00AE00CC"/>
    <w:rsid w:val="00AE546C"/>
    <w:rsid w:val="00AF2B05"/>
    <w:rsid w:val="00AF2F3A"/>
    <w:rsid w:val="00AF3112"/>
    <w:rsid w:val="00AF3978"/>
    <w:rsid w:val="00AF39EE"/>
    <w:rsid w:val="00AF729D"/>
    <w:rsid w:val="00B01F18"/>
    <w:rsid w:val="00B0443F"/>
    <w:rsid w:val="00B154A6"/>
    <w:rsid w:val="00B15B27"/>
    <w:rsid w:val="00B172AE"/>
    <w:rsid w:val="00B17A70"/>
    <w:rsid w:val="00B2028E"/>
    <w:rsid w:val="00B20712"/>
    <w:rsid w:val="00B21D11"/>
    <w:rsid w:val="00B245F6"/>
    <w:rsid w:val="00B24AD1"/>
    <w:rsid w:val="00B25693"/>
    <w:rsid w:val="00B30CFC"/>
    <w:rsid w:val="00B324AB"/>
    <w:rsid w:val="00B32979"/>
    <w:rsid w:val="00B331AA"/>
    <w:rsid w:val="00B3708F"/>
    <w:rsid w:val="00B50B3F"/>
    <w:rsid w:val="00B51B71"/>
    <w:rsid w:val="00B51D33"/>
    <w:rsid w:val="00B53257"/>
    <w:rsid w:val="00B57C17"/>
    <w:rsid w:val="00B60D40"/>
    <w:rsid w:val="00B62E45"/>
    <w:rsid w:val="00B64E7A"/>
    <w:rsid w:val="00B66591"/>
    <w:rsid w:val="00B70D60"/>
    <w:rsid w:val="00B7403C"/>
    <w:rsid w:val="00B75436"/>
    <w:rsid w:val="00B77BD7"/>
    <w:rsid w:val="00B8458D"/>
    <w:rsid w:val="00B86F32"/>
    <w:rsid w:val="00B96929"/>
    <w:rsid w:val="00B978D4"/>
    <w:rsid w:val="00B97F33"/>
    <w:rsid w:val="00BA1017"/>
    <w:rsid w:val="00BA45C0"/>
    <w:rsid w:val="00BA69DA"/>
    <w:rsid w:val="00BA6BA2"/>
    <w:rsid w:val="00BB1385"/>
    <w:rsid w:val="00BB1C19"/>
    <w:rsid w:val="00BB5ED5"/>
    <w:rsid w:val="00BB73CC"/>
    <w:rsid w:val="00BB747B"/>
    <w:rsid w:val="00BC1DDA"/>
    <w:rsid w:val="00BC2C5F"/>
    <w:rsid w:val="00BC3985"/>
    <w:rsid w:val="00BC69D6"/>
    <w:rsid w:val="00BD3681"/>
    <w:rsid w:val="00BD4C2D"/>
    <w:rsid w:val="00BD6D17"/>
    <w:rsid w:val="00BE0585"/>
    <w:rsid w:val="00BE59C4"/>
    <w:rsid w:val="00BE7264"/>
    <w:rsid w:val="00BE76EF"/>
    <w:rsid w:val="00BE7F7B"/>
    <w:rsid w:val="00BF0624"/>
    <w:rsid w:val="00BF1272"/>
    <w:rsid w:val="00BF25A9"/>
    <w:rsid w:val="00BF7161"/>
    <w:rsid w:val="00C035D2"/>
    <w:rsid w:val="00C03818"/>
    <w:rsid w:val="00C0442D"/>
    <w:rsid w:val="00C06CC9"/>
    <w:rsid w:val="00C1486D"/>
    <w:rsid w:val="00C15743"/>
    <w:rsid w:val="00C16FB0"/>
    <w:rsid w:val="00C21DBA"/>
    <w:rsid w:val="00C253CA"/>
    <w:rsid w:val="00C26EB4"/>
    <w:rsid w:val="00C273FE"/>
    <w:rsid w:val="00C42211"/>
    <w:rsid w:val="00C46D19"/>
    <w:rsid w:val="00C51AF3"/>
    <w:rsid w:val="00C57952"/>
    <w:rsid w:val="00C61870"/>
    <w:rsid w:val="00C6238D"/>
    <w:rsid w:val="00C62DC3"/>
    <w:rsid w:val="00C6321F"/>
    <w:rsid w:val="00C63537"/>
    <w:rsid w:val="00C63A0B"/>
    <w:rsid w:val="00C70392"/>
    <w:rsid w:val="00C716FD"/>
    <w:rsid w:val="00C7406B"/>
    <w:rsid w:val="00C779A8"/>
    <w:rsid w:val="00C83ABE"/>
    <w:rsid w:val="00C91ABF"/>
    <w:rsid w:val="00C91E56"/>
    <w:rsid w:val="00C93BF5"/>
    <w:rsid w:val="00C94F03"/>
    <w:rsid w:val="00CA5370"/>
    <w:rsid w:val="00CB4AE5"/>
    <w:rsid w:val="00CB692B"/>
    <w:rsid w:val="00CC20F9"/>
    <w:rsid w:val="00CC33EA"/>
    <w:rsid w:val="00CC4647"/>
    <w:rsid w:val="00CC4EB6"/>
    <w:rsid w:val="00CC671A"/>
    <w:rsid w:val="00CC77F4"/>
    <w:rsid w:val="00CC7E4F"/>
    <w:rsid w:val="00CD20A9"/>
    <w:rsid w:val="00CD4806"/>
    <w:rsid w:val="00CE016F"/>
    <w:rsid w:val="00CE6B6A"/>
    <w:rsid w:val="00CE7CFD"/>
    <w:rsid w:val="00CF008F"/>
    <w:rsid w:val="00CF23E4"/>
    <w:rsid w:val="00CF73AC"/>
    <w:rsid w:val="00CF7B80"/>
    <w:rsid w:val="00CF7DF5"/>
    <w:rsid w:val="00D00ED0"/>
    <w:rsid w:val="00D02DAD"/>
    <w:rsid w:val="00D0356F"/>
    <w:rsid w:val="00D03931"/>
    <w:rsid w:val="00D059B5"/>
    <w:rsid w:val="00D05C57"/>
    <w:rsid w:val="00D10706"/>
    <w:rsid w:val="00D112C8"/>
    <w:rsid w:val="00D14700"/>
    <w:rsid w:val="00D16559"/>
    <w:rsid w:val="00D21675"/>
    <w:rsid w:val="00D218E8"/>
    <w:rsid w:val="00D232E6"/>
    <w:rsid w:val="00D23B18"/>
    <w:rsid w:val="00D26931"/>
    <w:rsid w:val="00D26DFD"/>
    <w:rsid w:val="00D27434"/>
    <w:rsid w:val="00D30534"/>
    <w:rsid w:val="00D3097B"/>
    <w:rsid w:val="00D31E21"/>
    <w:rsid w:val="00D33062"/>
    <w:rsid w:val="00D33F05"/>
    <w:rsid w:val="00D353C6"/>
    <w:rsid w:val="00D41118"/>
    <w:rsid w:val="00D41211"/>
    <w:rsid w:val="00D44009"/>
    <w:rsid w:val="00D45B32"/>
    <w:rsid w:val="00D47980"/>
    <w:rsid w:val="00D50D1B"/>
    <w:rsid w:val="00D5535F"/>
    <w:rsid w:val="00D55525"/>
    <w:rsid w:val="00D624F6"/>
    <w:rsid w:val="00D64B8F"/>
    <w:rsid w:val="00D652A5"/>
    <w:rsid w:val="00D73242"/>
    <w:rsid w:val="00D742B8"/>
    <w:rsid w:val="00D754C6"/>
    <w:rsid w:val="00D75E7F"/>
    <w:rsid w:val="00D77F28"/>
    <w:rsid w:val="00D802D4"/>
    <w:rsid w:val="00D80B30"/>
    <w:rsid w:val="00D811C5"/>
    <w:rsid w:val="00D846A3"/>
    <w:rsid w:val="00D91B70"/>
    <w:rsid w:val="00D9542C"/>
    <w:rsid w:val="00D95512"/>
    <w:rsid w:val="00D971FA"/>
    <w:rsid w:val="00D97223"/>
    <w:rsid w:val="00D97AD6"/>
    <w:rsid w:val="00DA2639"/>
    <w:rsid w:val="00DA4807"/>
    <w:rsid w:val="00DA5FCF"/>
    <w:rsid w:val="00DA6418"/>
    <w:rsid w:val="00DA7377"/>
    <w:rsid w:val="00DB2AAA"/>
    <w:rsid w:val="00DB3605"/>
    <w:rsid w:val="00DB44B9"/>
    <w:rsid w:val="00DB5194"/>
    <w:rsid w:val="00DB6B35"/>
    <w:rsid w:val="00DB6DAB"/>
    <w:rsid w:val="00DB715D"/>
    <w:rsid w:val="00DC0181"/>
    <w:rsid w:val="00DC4548"/>
    <w:rsid w:val="00DC5126"/>
    <w:rsid w:val="00DC5433"/>
    <w:rsid w:val="00DC616A"/>
    <w:rsid w:val="00DD46B0"/>
    <w:rsid w:val="00DD4B3C"/>
    <w:rsid w:val="00DF3437"/>
    <w:rsid w:val="00DF74A0"/>
    <w:rsid w:val="00E0093E"/>
    <w:rsid w:val="00E03D47"/>
    <w:rsid w:val="00E05E74"/>
    <w:rsid w:val="00E06502"/>
    <w:rsid w:val="00E073F8"/>
    <w:rsid w:val="00E11CAE"/>
    <w:rsid w:val="00E122EF"/>
    <w:rsid w:val="00E13EAB"/>
    <w:rsid w:val="00E14DCE"/>
    <w:rsid w:val="00E14F9A"/>
    <w:rsid w:val="00E16990"/>
    <w:rsid w:val="00E16D8F"/>
    <w:rsid w:val="00E1717E"/>
    <w:rsid w:val="00E20309"/>
    <w:rsid w:val="00E22059"/>
    <w:rsid w:val="00E24A70"/>
    <w:rsid w:val="00E41690"/>
    <w:rsid w:val="00E468AC"/>
    <w:rsid w:val="00E47293"/>
    <w:rsid w:val="00E507F2"/>
    <w:rsid w:val="00E5180D"/>
    <w:rsid w:val="00E53B41"/>
    <w:rsid w:val="00E54634"/>
    <w:rsid w:val="00E57D06"/>
    <w:rsid w:val="00E638C9"/>
    <w:rsid w:val="00E63937"/>
    <w:rsid w:val="00E64016"/>
    <w:rsid w:val="00E646D4"/>
    <w:rsid w:val="00E6668C"/>
    <w:rsid w:val="00E7618E"/>
    <w:rsid w:val="00E77A2E"/>
    <w:rsid w:val="00E80A5C"/>
    <w:rsid w:val="00E81BE7"/>
    <w:rsid w:val="00E86959"/>
    <w:rsid w:val="00E91758"/>
    <w:rsid w:val="00E93B59"/>
    <w:rsid w:val="00E9432F"/>
    <w:rsid w:val="00E9709B"/>
    <w:rsid w:val="00E97DCE"/>
    <w:rsid w:val="00EA0B9C"/>
    <w:rsid w:val="00EA3C7A"/>
    <w:rsid w:val="00EA54D3"/>
    <w:rsid w:val="00EA5973"/>
    <w:rsid w:val="00EC057D"/>
    <w:rsid w:val="00EC2389"/>
    <w:rsid w:val="00EC47A4"/>
    <w:rsid w:val="00EC5E7D"/>
    <w:rsid w:val="00EC7036"/>
    <w:rsid w:val="00EC7B30"/>
    <w:rsid w:val="00EC7BB1"/>
    <w:rsid w:val="00ED07F8"/>
    <w:rsid w:val="00ED35C0"/>
    <w:rsid w:val="00ED3856"/>
    <w:rsid w:val="00ED4248"/>
    <w:rsid w:val="00ED6ACE"/>
    <w:rsid w:val="00EE6485"/>
    <w:rsid w:val="00EF1154"/>
    <w:rsid w:val="00EF134E"/>
    <w:rsid w:val="00EF1FE0"/>
    <w:rsid w:val="00EF26A4"/>
    <w:rsid w:val="00EF519E"/>
    <w:rsid w:val="00F03367"/>
    <w:rsid w:val="00F064E7"/>
    <w:rsid w:val="00F06DD2"/>
    <w:rsid w:val="00F142A0"/>
    <w:rsid w:val="00F14CF1"/>
    <w:rsid w:val="00F14F91"/>
    <w:rsid w:val="00F207B7"/>
    <w:rsid w:val="00F20909"/>
    <w:rsid w:val="00F21290"/>
    <w:rsid w:val="00F22CD3"/>
    <w:rsid w:val="00F234EC"/>
    <w:rsid w:val="00F243AB"/>
    <w:rsid w:val="00F268D1"/>
    <w:rsid w:val="00F274C0"/>
    <w:rsid w:val="00F30B84"/>
    <w:rsid w:val="00F325F9"/>
    <w:rsid w:val="00F3570F"/>
    <w:rsid w:val="00F36C86"/>
    <w:rsid w:val="00F440D4"/>
    <w:rsid w:val="00F44A0C"/>
    <w:rsid w:val="00F5007F"/>
    <w:rsid w:val="00F51225"/>
    <w:rsid w:val="00F516C1"/>
    <w:rsid w:val="00F60E22"/>
    <w:rsid w:val="00F62A17"/>
    <w:rsid w:val="00F6634A"/>
    <w:rsid w:val="00F70EE1"/>
    <w:rsid w:val="00F72864"/>
    <w:rsid w:val="00F73144"/>
    <w:rsid w:val="00F836D6"/>
    <w:rsid w:val="00F85BED"/>
    <w:rsid w:val="00F91496"/>
    <w:rsid w:val="00F91D7D"/>
    <w:rsid w:val="00F9676A"/>
    <w:rsid w:val="00FA2222"/>
    <w:rsid w:val="00FA2688"/>
    <w:rsid w:val="00FA59E8"/>
    <w:rsid w:val="00FB1895"/>
    <w:rsid w:val="00FB1CE0"/>
    <w:rsid w:val="00FB46D8"/>
    <w:rsid w:val="00FB4FCA"/>
    <w:rsid w:val="00FB59B4"/>
    <w:rsid w:val="00FB7909"/>
    <w:rsid w:val="00FC1653"/>
    <w:rsid w:val="00FC23F3"/>
    <w:rsid w:val="00FC34B4"/>
    <w:rsid w:val="00FC361D"/>
    <w:rsid w:val="00FC5220"/>
    <w:rsid w:val="00FD25E1"/>
    <w:rsid w:val="00FD36B4"/>
    <w:rsid w:val="00FD401B"/>
    <w:rsid w:val="00FD6D4A"/>
    <w:rsid w:val="00FE14CC"/>
    <w:rsid w:val="00FE242B"/>
    <w:rsid w:val="00FE295B"/>
    <w:rsid w:val="00FE4230"/>
    <w:rsid w:val="00FE5253"/>
    <w:rsid w:val="00FE52D9"/>
    <w:rsid w:val="00FE63AB"/>
    <w:rsid w:val="00FE7D72"/>
    <w:rsid w:val="00FF582A"/>
    <w:rsid w:val="00FF5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F6FB5B4B-EF73-4642-BB61-A18AC695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2F3A"/>
    <w:pPr>
      <w:spacing w:after="0" w:line="240" w:lineRule="auto"/>
    </w:pPr>
    <w:rPr>
      <w:rFonts w:ascii="Times New Roman" w:eastAsia="PMingLiU" w:hAnsi="Times New Roman" w:cs="Times New Roman"/>
      <w:lang w:val="en-US"/>
    </w:rPr>
  </w:style>
  <w:style w:type="paragraph" w:styleId="Titre1">
    <w:name w:val="heading 1"/>
    <w:basedOn w:val="Normal"/>
    <w:next w:val="Normal"/>
    <w:link w:val="Titre1Car"/>
    <w:uiPriority w:val="9"/>
    <w:qFormat/>
    <w:rsid w:val="00F268D1"/>
    <w:pPr>
      <w:keepNext/>
      <w:spacing w:before="240" w:after="60" w:line="259" w:lineRule="auto"/>
      <w:jc w:val="center"/>
      <w:outlineLvl w:val="0"/>
    </w:pPr>
    <w:rPr>
      <w:rFonts w:ascii="Calibri" w:eastAsia="Times New Roman" w:hAnsi="Calibri"/>
      <w:b/>
      <w:bCs/>
      <w:kern w:val="32"/>
      <w:sz w:val="28"/>
      <w:szCs w:val="32"/>
      <w:u w:val="single"/>
      <w:lang w:val="fr-FR"/>
    </w:rPr>
  </w:style>
  <w:style w:type="paragraph" w:styleId="Titre2">
    <w:name w:val="heading 2"/>
    <w:basedOn w:val="Normal"/>
    <w:next w:val="Normal"/>
    <w:link w:val="Titre2Car"/>
    <w:uiPriority w:val="9"/>
    <w:unhideWhenUsed/>
    <w:qFormat/>
    <w:rsid w:val="00F268D1"/>
    <w:pPr>
      <w:keepNext/>
      <w:spacing w:before="240" w:after="60" w:line="259" w:lineRule="auto"/>
      <w:outlineLvl w:val="1"/>
    </w:pPr>
    <w:rPr>
      <w:rFonts w:ascii="Calibri" w:eastAsia="Times New Roman" w:hAnsi="Calibri"/>
      <w:b/>
      <w:bCs/>
      <w:iCs/>
      <w:szCs w:val="28"/>
      <w:u w:val="single"/>
      <w:lang w:val="fr-FR"/>
    </w:rPr>
  </w:style>
  <w:style w:type="paragraph" w:styleId="Titre3">
    <w:name w:val="heading 3"/>
    <w:basedOn w:val="Normal"/>
    <w:next w:val="Normal"/>
    <w:link w:val="Titre3Car"/>
    <w:uiPriority w:val="9"/>
    <w:unhideWhenUsed/>
    <w:qFormat/>
    <w:rsid w:val="00F268D1"/>
    <w:pPr>
      <w:keepNext/>
      <w:spacing w:before="240" w:after="60" w:line="259" w:lineRule="auto"/>
      <w:outlineLvl w:val="2"/>
    </w:pPr>
    <w:rPr>
      <w:rFonts w:ascii="Calibri" w:eastAsia="Times New Roman" w:hAnsi="Calibri"/>
      <w:b/>
      <w:bCs/>
      <w:i/>
      <w:szCs w:val="26"/>
      <w:u w:val="single"/>
      <w:lang w:val="fr-FR"/>
    </w:rPr>
  </w:style>
  <w:style w:type="paragraph" w:styleId="Titre4">
    <w:name w:val="heading 4"/>
    <w:basedOn w:val="Normal"/>
    <w:next w:val="Normal"/>
    <w:link w:val="Titre4Car"/>
    <w:uiPriority w:val="9"/>
    <w:unhideWhenUsed/>
    <w:qFormat/>
    <w:rsid w:val="00F268D1"/>
    <w:pPr>
      <w:keepNext/>
      <w:spacing w:before="240" w:after="60" w:line="259" w:lineRule="auto"/>
      <w:outlineLvl w:val="3"/>
    </w:pPr>
    <w:rPr>
      <w:rFonts w:ascii="Calibri" w:eastAsia="Times New Roman" w:hAnsi="Calibri"/>
      <w:b/>
      <w:bCs/>
      <w:i/>
      <w:szCs w:val="2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68D1"/>
    <w:rPr>
      <w:rFonts w:ascii="Calibri" w:eastAsia="Times New Roman" w:hAnsi="Calibri" w:cs="Times New Roman"/>
      <w:b/>
      <w:bCs/>
      <w:kern w:val="32"/>
      <w:sz w:val="28"/>
      <w:szCs w:val="32"/>
      <w:u w:val="single"/>
    </w:rPr>
  </w:style>
  <w:style w:type="character" w:customStyle="1" w:styleId="Titre2Car">
    <w:name w:val="Titre 2 Car"/>
    <w:basedOn w:val="Policepardfaut"/>
    <w:link w:val="Titre2"/>
    <w:uiPriority w:val="9"/>
    <w:rsid w:val="00F268D1"/>
    <w:rPr>
      <w:rFonts w:ascii="Calibri" w:eastAsia="Times New Roman" w:hAnsi="Calibri" w:cs="Times New Roman"/>
      <w:b/>
      <w:bCs/>
      <w:iCs/>
      <w:szCs w:val="28"/>
      <w:u w:val="single"/>
    </w:rPr>
  </w:style>
  <w:style w:type="character" w:customStyle="1" w:styleId="Titre3Car">
    <w:name w:val="Titre 3 Car"/>
    <w:basedOn w:val="Policepardfaut"/>
    <w:link w:val="Titre3"/>
    <w:uiPriority w:val="9"/>
    <w:rsid w:val="00F268D1"/>
    <w:rPr>
      <w:rFonts w:ascii="Calibri" w:eastAsia="Times New Roman" w:hAnsi="Calibri" w:cs="Times New Roman"/>
      <w:b/>
      <w:bCs/>
      <w:i/>
      <w:szCs w:val="26"/>
      <w:u w:val="single"/>
    </w:rPr>
  </w:style>
  <w:style w:type="character" w:customStyle="1" w:styleId="Titre4Car">
    <w:name w:val="Titre 4 Car"/>
    <w:basedOn w:val="Policepardfaut"/>
    <w:link w:val="Titre4"/>
    <w:uiPriority w:val="9"/>
    <w:rsid w:val="00F268D1"/>
    <w:rPr>
      <w:rFonts w:ascii="Calibri" w:eastAsia="Times New Roman" w:hAnsi="Calibri" w:cs="Times New Roman"/>
      <w:b/>
      <w:bCs/>
      <w:i/>
      <w:szCs w:val="28"/>
      <w:u w:val="single"/>
    </w:rPr>
  </w:style>
  <w:style w:type="character" w:styleId="Marquedecommentaire">
    <w:name w:val="annotation reference"/>
    <w:basedOn w:val="Policepardfaut"/>
    <w:uiPriority w:val="99"/>
    <w:semiHidden/>
    <w:unhideWhenUsed/>
    <w:rsid w:val="00944B1A"/>
    <w:rPr>
      <w:sz w:val="16"/>
      <w:szCs w:val="16"/>
    </w:rPr>
  </w:style>
  <w:style w:type="paragraph" w:styleId="Commentaire">
    <w:name w:val="annotation text"/>
    <w:basedOn w:val="Normal"/>
    <w:link w:val="CommentaireCar"/>
    <w:uiPriority w:val="99"/>
    <w:semiHidden/>
    <w:unhideWhenUsed/>
    <w:rsid w:val="00944B1A"/>
    <w:rPr>
      <w:sz w:val="20"/>
      <w:szCs w:val="20"/>
    </w:rPr>
  </w:style>
  <w:style w:type="character" w:customStyle="1" w:styleId="CommentaireCar">
    <w:name w:val="Commentaire Car"/>
    <w:basedOn w:val="Policepardfaut"/>
    <w:link w:val="Commentaire"/>
    <w:uiPriority w:val="99"/>
    <w:semiHidden/>
    <w:rsid w:val="00944B1A"/>
    <w:rPr>
      <w:rFonts w:ascii="Times New Roman" w:eastAsia="PMingLiU" w:hAnsi="Times New Roman" w:cs="Times New Roman"/>
      <w:sz w:val="20"/>
      <w:szCs w:val="20"/>
      <w:lang w:val="en-US"/>
    </w:rPr>
  </w:style>
  <w:style w:type="paragraph" w:styleId="Paragraphedeliste">
    <w:name w:val="List Paragraph"/>
    <w:basedOn w:val="Normal"/>
    <w:uiPriority w:val="34"/>
    <w:qFormat/>
    <w:rsid w:val="00944B1A"/>
    <w:pPr>
      <w:ind w:left="720"/>
      <w:contextualSpacing/>
    </w:pPr>
  </w:style>
  <w:style w:type="paragraph" w:styleId="En-tte">
    <w:name w:val="header"/>
    <w:basedOn w:val="Normal"/>
    <w:link w:val="En-tteCar"/>
    <w:uiPriority w:val="99"/>
    <w:unhideWhenUsed/>
    <w:rsid w:val="00944B1A"/>
    <w:pPr>
      <w:tabs>
        <w:tab w:val="center" w:pos="4536"/>
        <w:tab w:val="right" w:pos="9072"/>
      </w:tabs>
    </w:pPr>
  </w:style>
  <w:style w:type="character" w:customStyle="1" w:styleId="En-tteCar">
    <w:name w:val="En-tête Car"/>
    <w:basedOn w:val="Policepardfaut"/>
    <w:link w:val="En-tte"/>
    <w:uiPriority w:val="99"/>
    <w:rsid w:val="00944B1A"/>
    <w:rPr>
      <w:rFonts w:ascii="Times New Roman" w:eastAsia="PMingLiU" w:hAnsi="Times New Roman" w:cs="Times New Roman"/>
      <w:lang w:val="en-US"/>
    </w:rPr>
  </w:style>
  <w:style w:type="paragraph" w:styleId="Textedebulles">
    <w:name w:val="Balloon Text"/>
    <w:basedOn w:val="Normal"/>
    <w:link w:val="TextedebullesCar"/>
    <w:uiPriority w:val="99"/>
    <w:semiHidden/>
    <w:unhideWhenUsed/>
    <w:rsid w:val="00944B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4B1A"/>
    <w:rPr>
      <w:rFonts w:ascii="Segoe UI" w:eastAsia="PMingLiU" w:hAnsi="Segoe UI" w:cs="Segoe UI"/>
      <w:sz w:val="18"/>
      <w:szCs w:val="18"/>
      <w:lang w:val="en-US"/>
    </w:rPr>
  </w:style>
  <w:style w:type="paragraph" w:styleId="Pieddepage">
    <w:name w:val="footer"/>
    <w:basedOn w:val="Normal"/>
    <w:link w:val="PieddepageCar"/>
    <w:uiPriority w:val="99"/>
    <w:unhideWhenUsed/>
    <w:rsid w:val="00944B1A"/>
    <w:pPr>
      <w:tabs>
        <w:tab w:val="center" w:pos="4536"/>
        <w:tab w:val="right" w:pos="9072"/>
      </w:tabs>
    </w:pPr>
  </w:style>
  <w:style w:type="character" w:customStyle="1" w:styleId="PieddepageCar">
    <w:name w:val="Pied de page Car"/>
    <w:basedOn w:val="Policepardfaut"/>
    <w:link w:val="Pieddepage"/>
    <w:uiPriority w:val="99"/>
    <w:rsid w:val="00944B1A"/>
    <w:rPr>
      <w:rFonts w:ascii="Times New Roman" w:eastAsia="PMingLiU" w:hAnsi="Times New Roman" w:cs="Times New Roman"/>
      <w:lang w:val="en-US"/>
    </w:rPr>
  </w:style>
  <w:style w:type="paragraph" w:styleId="Objetducommentaire">
    <w:name w:val="annotation subject"/>
    <w:basedOn w:val="Commentaire"/>
    <w:next w:val="Commentaire"/>
    <w:link w:val="ObjetducommentaireCar"/>
    <w:uiPriority w:val="99"/>
    <w:semiHidden/>
    <w:unhideWhenUsed/>
    <w:rsid w:val="00317460"/>
    <w:rPr>
      <w:b/>
      <w:bCs/>
    </w:rPr>
  </w:style>
  <w:style w:type="character" w:customStyle="1" w:styleId="ObjetducommentaireCar">
    <w:name w:val="Objet du commentaire Car"/>
    <w:basedOn w:val="CommentaireCar"/>
    <w:link w:val="Objetducommentaire"/>
    <w:uiPriority w:val="99"/>
    <w:semiHidden/>
    <w:rsid w:val="00317460"/>
    <w:rPr>
      <w:rFonts w:ascii="Times New Roman" w:eastAsia="PMingLiU" w:hAnsi="Times New Roman" w:cs="Times New Roman"/>
      <w:b/>
      <w:bCs/>
      <w:sz w:val="20"/>
      <w:szCs w:val="20"/>
      <w:lang w:val="en-US"/>
    </w:rPr>
  </w:style>
  <w:style w:type="paragraph" w:styleId="Rvision">
    <w:name w:val="Revision"/>
    <w:hidden/>
    <w:uiPriority w:val="99"/>
    <w:semiHidden/>
    <w:rsid w:val="00BD4C2D"/>
    <w:pPr>
      <w:spacing w:after="0" w:line="240" w:lineRule="auto"/>
    </w:pPr>
    <w:rPr>
      <w:rFonts w:ascii="Times New Roman" w:eastAsia="PMingLiU" w:hAnsi="Times New Roman" w:cs="Times New Roman"/>
      <w:lang w:val="en-US"/>
    </w:rPr>
  </w:style>
  <w:style w:type="paragraph" w:customStyle="1" w:styleId="Default">
    <w:name w:val="Default"/>
    <w:rsid w:val="00F268D1"/>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En-ttedetabledesmatires">
    <w:name w:val="TOC Heading"/>
    <w:basedOn w:val="Titre1"/>
    <w:next w:val="Normal"/>
    <w:uiPriority w:val="39"/>
    <w:unhideWhenUsed/>
    <w:qFormat/>
    <w:rsid w:val="00BC3985"/>
    <w:pPr>
      <w:keepLines/>
      <w:spacing w:after="0"/>
      <w:jc w:val="left"/>
      <w:outlineLvl w:val="9"/>
    </w:pPr>
    <w:rPr>
      <w:rFonts w:asciiTheme="majorHAnsi" w:eastAsiaTheme="majorEastAsia" w:hAnsiTheme="majorHAnsi" w:cstheme="majorBidi"/>
      <w:b w:val="0"/>
      <w:bCs w:val="0"/>
      <w:color w:val="2F5496" w:themeColor="accent1" w:themeShade="BF"/>
      <w:kern w:val="0"/>
      <w:sz w:val="32"/>
      <w:u w:val="none"/>
      <w:lang w:eastAsia="fr-FR"/>
    </w:rPr>
  </w:style>
  <w:style w:type="paragraph" w:styleId="TM1">
    <w:name w:val="toc 1"/>
    <w:basedOn w:val="Normal"/>
    <w:next w:val="Normal"/>
    <w:autoRedefine/>
    <w:uiPriority w:val="39"/>
    <w:unhideWhenUsed/>
    <w:rsid w:val="00BC3985"/>
    <w:pPr>
      <w:spacing w:after="100"/>
    </w:pPr>
    <w:rPr>
      <w:rFonts w:asciiTheme="minorHAnsi" w:hAnsiTheme="minorHAnsi"/>
    </w:rPr>
  </w:style>
  <w:style w:type="paragraph" w:styleId="TM2">
    <w:name w:val="toc 2"/>
    <w:basedOn w:val="Normal"/>
    <w:next w:val="Normal"/>
    <w:autoRedefine/>
    <w:uiPriority w:val="39"/>
    <w:unhideWhenUsed/>
    <w:rsid w:val="00CC33EA"/>
    <w:pPr>
      <w:spacing w:after="100"/>
      <w:ind w:left="220"/>
    </w:pPr>
    <w:rPr>
      <w:rFonts w:asciiTheme="minorHAnsi" w:hAnsiTheme="minorHAnsi"/>
    </w:rPr>
  </w:style>
  <w:style w:type="paragraph" w:styleId="TM3">
    <w:name w:val="toc 3"/>
    <w:basedOn w:val="Normal"/>
    <w:next w:val="Normal"/>
    <w:autoRedefine/>
    <w:uiPriority w:val="39"/>
    <w:unhideWhenUsed/>
    <w:rsid w:val="00CC33EA"/>
    <w:pPr>
      <w:spacing w:after="100"/>
      <w:ind w:left="440"/>
    </w:pPr>
    <w:rPr>
      <w:rFonts w:asciiTheme="minorHAnsi" w:hAnsiTheme="minorHAnsi"/>
    </w:rPr>
  </w:style>
  <w:style w:type="paragraph" w:styleId="TM4">
    <w:name w:val="toc 4"/>
    <w:basedOn w:val="Normal"/>
    <w:next w:val="Normal"/>
    <w:autoRedefine/>
    <w:uiPriority w:val="39"/>
    <w:unhideWhenUsed/>
    <w:rsid w:val="00CC33EA"/>
    <w:pPr>
      <w:spacing w:after="100"/>
      <w:ind w:left="660"/>
    </w:pPr>
    <w:rPr>
      <w:rFonts w:asciiTheme="minorHAnsi" w:hAnsiTheme="minorHAnsi"/>
    </w:rPr>
  </w:style>
  <w:style w:type="paragraph" w:styleId="Sansinterligne">
    <w:name w:val="No Spacing"/>
    <w:uiPriority w:val="1"/>
    <w:qFormat/>
    <w:rsid w:val="009B0824"/>
    <w:pPr>
      <w:spacing w:after="0" w:line="240" w:lineRule="auto"/>
    </w:pPr>
    <w:rPr>
      <w:rFonts w:ascii="Calibri" w:eastAsia="PMingLiU" w:hAnsi="Calibri" w:cs="Times New Roman"/>
      <w:lang w:val="en-US"/>
    </w:rPr>
  </w:style>
  <w:style w:type="character" w:styleId="Lienhypertexte">
    <w:name w:val="Hyperlink"/>
    <w:basedOn w:val="Policepardfaut"/>
    <w:uiPriority w:val="99"/>
    <w:unhideWhenUsed/>
    <w:rsid w:val="00BC3985"/>
    <w:rPr>
      <w:color w:val="0563C1" w:themeColor="hyperlink"/>
      <w:u w:val="single"/>
    </w:rPr>
  </w:style>
  <w:style w:type="paragraph" w:styleId="Notedebasdepage">
    <w:name w:val="footnote text"/>
    <w:basedOn w:val="Normal"/>
    <w:link w:val="NotedebasdepageCar"/>
    <w:uiPriority w:val="99"/>
    <w:semiHidden/>
    <w:unhideWhenUsed/>
    <w:rsid w:val="00BB747B"/>
    <w:rPr>
      <w:sz w:val="20"/>
      <w:szCs w:val="20"/>
    </w:rPr>
  </w:style>
  <w:style w:type="character" w:customStyle="1" w:styleId="NotedebasdepageCar">
    <w:name w:val="Note de bas de page Car"/>
    <w:basedOn w:val="Policepardfaut"/>
    <w:link w:val="Notedebasdepage"/>
    <w:uiPriority w:val="99"/>
    <w:semiHidden/>
    <w:rsid w:val="00BB747B"/>
    <w:rPr>
      <w:rFonts w:ascii="Times New Roman" w:eastAsia="PMingLiU" w:hAnsi="Times New Roman" w:cs="Times New Roman"/>
      <w:sz w:val="20"/>
      <w:szCs w:val="20"/>
      <w:lang w:val="en-US"/>
    </w:rPr>
  </w:style>
  <w:style w:type="character" w:styleId="Appelnotedebasdep">
    <w:name w:val="footnote reference"/>
    <w:basedOn w:val="Policepardfaut"/>
    <w:uiPriority w:val="99"/>
    <w:semiHidden/>
    <w:unhideWhenUsed/>
    <w:rsid w:val="00BB747B"/>
    <w:rPr>
      <w:vertAlign w:val="superscript"/>
    </w:rPr>
  </w:style>
  <w:style w:type="paragraph" w:styleId="TM5">
    <w:name w:val="toc 5"/>
    <w:basedOn w:val="Normal"/>
    <w:next w:val="Normal"/>
    <w:autoRedefine/>
    <w:uiPriority w:val="39"/>
    <w:unhideWhenUsed/>
    <w:rsid w:val="00F142A0"/>
    <w:pPr>
      <w:spacing w:after="100" w:line="259" w:lineRule="auto"/>
      <w:ind w:left="880"/>
    </w:pPr>
    <w:rPr>
      <w:rFonts w:asciiTheme="minorHAnsi" w:eastAsiaTheme="minorEastAsia" w:hAnsiTheme="minorHAnsi" w:cstheme="minorBidi"/>
      <w:lang w:val="fr-FR" w:eastAsia="fr-FR"/>
    </w:rPr>
  </w:style>
  <w:style w:type="paragraph" w:styleId="TM6">
    <w:name w:val="toc 6"/>
    <w:basedOn w:val="Normal"/>
    <w:next w:val="Normal"/>
    <w:autoRedefine/>
    <w:uiPriority w:val="39"/>
    <w:unhideWhenUsed/>
    <w:rsid w:val="00F142A0"/>
    <w:pPr>
      <w:spacing w:after="100" w:line="259" w:lineRule="auto"/>
      <w:ind w:left="1100"/>
    </w:pPr>
    <w:rPr>
      <w:rFonts w:asciiTheme="minorHAnsi" w:eastAsiaTheme="minorEastAsia" w:hAnsiTheme="minorHAnsi" w:cstheme="minorBidi"/>
      <w:lang w:val="fr-FR" w:eastAsia="fr-FR"/>
    </w:rPr>
  </w:style>
  <w:style w:type="paragraph" w:styleId="TM7">
    <w:name w:val="toc 7"/>
    <w:basedOn w:val="Normal"/>
    <w:next w:val="Normal"/>
    <w:autoRedefine/>
    <w:uiPriority w:val="39"/>
    <w:unhideWhenUsed/>
    <w:rsid w:val="00F142A0"/>
    <w:pPr>
      <w:spacing w:after="100" w:line="259" w:lineRule="auto"/>
      <w:ind w:left="1320"/>
    </w:pPr>
    <w:rPr>
      <w:rFonts w:asciiTheme="minorHAnsi" w:eastAsiaTheme="minorEastAsia" w:hAnsiTheme="minorHAnsi" w:cstheme="minorBidi"/>
      <w:lang w:val="fr-FR" w:eastAsia="fr-FR"/>
    </w:rPr>
  </w:style>
  <w:style w:type="paragraph" w:styleId="TM8">
    <w:name w:val="toc 8"/>
    <w:basedOn w:val="Normal"/>
    <w:next w:val="Normal"/>
    <w:autoRedefine/>
    <w:uiPriority w:val="39"/>
    <w:unhideWhenUsed/>
    <w:rsid w:val="00F142A0"/>
    <w:pPr>
      <w:spacing w:after="100" w:line="259" w:lineRule="auto"/>
      <w:ind w:left="1540"/>
    </w:pPr>
    <w:rPr>
      <w:rFonts w:asciiTheme="minorHAnsi" w:eastAsiaTheme="minorEastAsia" w:hAnsiTheme="minorHAnsi" w:cstheme="minorBidi"/>
      <w:lang w:val="fr-FR" w:eastAsia="fr-FR"/>
    </w:rPr>
  </w:style>
  <w:style w:type="paragraph" w:styleId="TM9">
    <w:name w:val="toc 9"/>
    <w:basedOn w:val="Normal"/>
    <w:next w:val="Normal"/>
    <w:autoRedefine/>
    <w:uiPriority w:val="39"/>
    <w:unhideWhenUsed/>
    <w:rsid w:val="00F142A0"/>
    <w:pPr>
      <w:spacing w:after="100" w:line="259" w:lineRule="auto"/>
      <w:ind w:left="1760"/>
    </w:pPr>
    <w:rPr>
      <w:rFonts w:asciiTheme="minorHAnsi" w:eastAsiaTheme="minorEastAsia" w:hAnsiTheme="minorHAnsi" w:cstheme="minorBidi"/>
      <w:lang w:val="fr-FR" w:eastAsia="fr-FR"/>
    </w:rPr>
  </w:style>
  <w:style w:type="paragraph" w:styleId="NormalWeb">
    <w:name w:val="Normal (Web)"/>
    <w:basedOn w:val="Normal"/>
    <w:uiPriority w:val="99"/>
    <w:semiHidden/>
    <w:unhideWhenUsed/>
    <w:rsid w:val="00BE7F7B"/>
    <w:pPr>
      <w:spacing w:before="100" w:beforeAutospacing="1" w:after="100" w:afterAutospacing="1"/>
    </w:pPr>
    <w:rPr>
      <w:rFonts w:eastAsiaTheme="minorEastAsia"/>
      <w:sz w:val="24"/>
      <w:szCs w:val="24"/>
      <w:lang w:val="fr-FR" w:eastAsia="fr-FR"/>
    </w:rPr>
  </w:style>
  <w:style w:type="table" w:styleId="Grilledutableau">
    <w:name w:val="Table Grid"/>
    <w:basedOn w:val="TableauNormal"/>
    <w:uiPriority w:val="39"/>
    <w:rsid w:val="00BE5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3378">
      <w:bodyDiv w:val="1"/>
      <w:marLeft w:val="0"/>
      <w:marRight w:val="0"/>
      <w:marTop w:val="0"/>
      <w:marBottom w:val="0"/>
      <w:divBdr>
        <w:top w:val="none" w:sz="0" w:space="0" w:color="auto"/>
        <w:left w:val="none" w:sz="0" w:space="0" w:color="auto"/>
        <w:bottom w:val="none" w:sz="0" w:space="0" w:color="auto"/>
        <w:right w:val="none" w:sz="0" w:space="0" w:color="auto"/>
      </w:divBdr>
    </w:div>
    <w:div w:id="147937192">
      <w:bodyDiv w:val="1"/>
      <w:marLeft w:val="0"/>
      <w:marRight w:val="0"/>
      <w:marTop w:val="0"/>
      <w:marBottom w:val="0"/>
      <w:divBdr>
        <w:top w:val="none" w:sz="0" w:space="0" w:color="auto"/>
        <w:left w:val="none" w:sz="0" w:space="0" w:color="auto"/>
        <w:bottom w:val="none" w:sz="0" w:space="0" w:color="auto"/>
        <w:right w:val="none" w:sz="0" w:space="0" w:color="auto"/>
      </w:divBdr>
    </w:div>
    <w:div w:id="160897454">
      <w:bodyDiv w:val="1"/>
      <w:marLeft w:val="0"/>
      <w:marRight w:val="0"/>
      <w:marTop w:val="0"/>
      <w:marBottom w:val="0"/>
      <w:divBdr>
        <w:top w:val="none" w:sz="0" w:space="0" w:color="auto"/>
        <w:left w:val="none" w:sz="0" w:space="0" w:color="auto"/>
        <w:bottom w:val="none" w:sz="0" w:space="0" w:color="auto"/>
        <w:right w:val="none" w:sz="0" w:space="0" w:color="auto"/>
      </w:divBdr>
    </w:div>
    <w:div w:id="179197670">
      <w:bodyDiv w:val="1"/>
      <w:marLeft w:val="0"/>
      <w:marRight w:val="0"/>
      <w:marTop w:val="0"/>
      <w:marBottom w:val="0"/>
      <w:divBdr>
        <w:top w:val="none" w:sz="0" w:space="0" w:color="auto"/>
        <w:left w:val="none" w:sz="0" w:space="0" w:color="auto"/>
        <w:bottom w:val="none" w:sz="0" w:space="0" w:color="auto"/>
        <w:right w:val="none" w:sz="0" w:space="0" w:color="auto"/>
      </w:divBdr>
    </w:div>
    <w:div w:id="458499554">
      <w:bodyDiv w:val="1"/>
      <w:marLeft w:val="0"/>
      <w:marRight w:val="0"/>
      <w:marTop w:val="0"/>
      <w:marBottom w:val="0"/>
      <w:divBdr>
        <w:top w:val="none" w:sz="0" w:space="0" w:color="auto"/>
        <w:left w:val="none" w:sz="0" w:space="0" w:color="auto"/>
        <w:bottom w:val="none" w:sz="0" w:space="0" w:color="auto"/>
        <w:right w:val="none" w:sz="0" w:space="0" w:color="auto"/>
      </w:divBdr>
    </w:div>
    <w:div w:id="522717138">
      <w:bodyDiv w:val="1"/>
      <w:marLeft w:val="0"/>
      <w:marRight w:val="0"/>
      <w:marTop w:val="0"/>
      <w:marBottom w:val="0"/>
      <w:divBdr>
        <w:top w:val="none" w:sz="0" w:space="0" w:color="auto"/>
        <w:left w:val="none" w:sz="0" w:space="0" w:color="auto"/>
        <w:bottom w:val="none" w:sz="0" w:space="0" w:color="auto"/>
        <w:right w:val="none" w:sz="0" w:space="0" w:color="auto"/>
      </w:divBdr>
    </w:div>
    <w:div w:id="567807446">
      <w:bodyDiv w:val="1"/>
      <w:marLeft w:val="0"/>
      <w:marRight w:val="0"/>
      <w:marTop w:val="0"/>
      <w:marBottom w:val="0"/>
      <w:divBdr>
        <w:top w:val="none" w:sz="0" w:space="0" w:color="auto"/>
        <w:left w:val="none" w:sz="0" w:space="0" w:color="auto"/>
        <w:bottom w:val="none" w:sz="0" w:space="0" w:color="auto"/>
        <w:right w:val="none" w:sz="0" w:space="0" w:color="auto"/>
      </w:divBdr>
    </w:div>
    <w:div w:id="570506131">
      <w:bodyDiv w:val="1"/>
      <w:marLeft w:val="0"/>
      <w:marRight w:val="0"/>
      <w:marTop w:val="0"/>
      <w:marBottom w:val="0"/>
      <w:divBdr>
        <w:top w:val="none" w:sz="0" w:space="0" w:color="auto"/>
        <w:left w:val="none" w:sz="0" w:space="0" w:color="auto"/>
        <w:bottom w:val="none" w:sz="0" w:space="0" w:color="auto"/>
        <w:right w:val="none" w:sz="0" w:space="0" w:color="auto"/>
      </w:divBdr>
    </w:div>
    <w:div w:id="932857765">
      <w:bodyDiv w:val="1"/>
      <w:marLeft w:val="0"/>
      <w:marRight w:val="0"/>
      <w:marTop w:val="0"/>
      <w:marBottom w:val="0"/>
      <w:divBdr>
        <w:top w:val="none" w:sz="0" w:space="0" w:color="auto"/>
        <w:left w:val="none" w:sz="0" w:space="0" w:color="auto"/>
        <w:bottom w:val="none" w:sz="0" w:space="0" w:color="auto"/>
        <w:right w:val="none" w:sz="0" w:space="0" w:color="auto"/>
      </w:divBdr>
    </w:div>
    <w:div w:id="966468919">
      <w:bodyDiv w:val="1"/>
      <w:marLeft w:val="0"/>
      <w:marRight w:val="0"/>
      <w:marTop w:val="0"/>
      <w:marBottom w:val="0"/>
      <w:divBdr>
        <w:top w:val="none" w:sz="0" w:space="0" w:color="auto"/>
        <w:left w:val="none" w:sz="0" w:space="0" w:color="auto"/>
        <w:bottom w:val="none" w:sz="0" w:space="0" w:color="auto"/>
        <w:right w:val="none" w:sz="0" w:space="0" w:color="auto"/>
      </w:divBdr>
    </w:div>
    <w:div w:id="996307296">
      <w:bodyDiv w:val="1"/>
      <w:marLeft w:val="0"/>
      <w:marRight w:val="0"/>
      <w:marTop w:val="0"/>
      <w:marBottom w:val="0"/>
      <w:divBdr>
        <w:top w:val="none" w:sz="0" w:space="0" w:color="auto"/>
        <w:left w:val="none" w:sz="0" w:space="0" w:color="auto"/>
        <w:bottom w:val="none" w:sz="0" w:space="0" w:color="auto"/>
        <w:right w:val="none" w:sz="0" w:space="0" w:color="auto"/>
      </w:divBdr>
    </w:div>
    <w:div w:id="1015963266">
      <w:bodyDiv w:val="1"/>
      <w:marLeft w:val="0"/>
      <w:marRight w:val="0"/>
      <w:marTop w:val="0"/>
      <w:marBottom w:val="0"/>
      <w:divBdr>
        <w:top w:val="none" w:sz="0" w:space="0" w:color="auto"/>
        <w:left w:val="none" w:sz="0" w:space="0" w:color="auto"/>
        <w:bottom w:val="none" w:sz="0" w:space="0" w:color="auto"/>
        <w:right w:val="none" w:sz="0" w:space="0" w:color="auto"/>
      </w:divBdr>
    </w:div>
    <w:div w:id="1257903543">
      <w:bodyDiv w:val="1"/>
      <w:marLeft w:val="0"/>
      <w:marRight w:val="0"/>
      <w:marTop w:val="0"/>
      <w:marBottom w:val="0"/>
      <w:divBdr>
        <w:top w:val="none" w:sz="0" w:space="0" w:color="auto"/>
        <w:left w:val="none" w:sz="0" w:space="0" w:color="auto"/>
        <w:bottom w:val="none" w:sz="0" w:space="0" w:color="auto"/>
        <w:right w:val="none" w:sz="0" w:space="0" w:color="auto"/>
      </w:divBdr>
    </w:div>
    <w:div w:id="1517113260">
      <w:bodyDiv w:val="1"/>
      <w:marLeft w:val="0"/>
      <w:marRight w:val="0"/>
      <w:marTop w:val="0"/>
      <w:marBottom w:val="0"/>
      <w:divBdr>
        <w:top w:val="none" w:sz="0" w:space="0" w:color="auto"/>
        <w:left w:val="none" w:sz="0" w:space="0" w:color="auto"/>
        <w:bottom w:val="none" w:sz="0" w:space="0" w:color="auto"/>
        <w:right w:val="none" w:sz="0" w:space="0" w:color="auto"/>
      </w:divBdr>
    </w:div>
    <w:div w:id="1628389859">
      <w:bodyDiv w:val="1"/>
      <w:marLeft w:val="0"/>
      <w:marRight w:val="0"/>
      <w:marTop w:val="0"/>
      <w:marBottom w:val="0"/>
      <w:divBdr>
        <w:top w:val="none" w:sz="0" w:space="0" w:color="auto"/>
        <w:left w:val="none" w:sz="0" w:space="0" w:color="auto"/>
        <w:bottom w:val="none" w:sz="0" w:space="0" w:color="auto"/>
        <w:right w:val="none" w:sz="0" w:space="0" w:color="auto"/>
      </w:divBdr>
    </w:div>
    <w:div w:id="1793860347">
      <w:bodyDiv w:val="1"/>
      <w:marLeft w:val="0"/>
      <w:marRight w:val="0"/>
      <w:marTop w:val="0"/>
      <w:marBottom w:val="0"/>
      <w:divBdr>
        <w:top w:val="none" w:sz="0" w:space="0" w:color="auto"/>
        <w:left w:val="none" w:sz="0" w:space="0" w:color="auto"/>
        <w:bottom w:val="none" w:sz="0" w:space="0" w:color="auto"/>
        <w:right w:val="none" w:sz="0" w:space="0" w:color="auto"/>
      </w:divBdr>
    </w:div>
    <w:div w:id="1829395843">
      <w:bodyDiv w:val="1"/>
      <w:marLeft w:val="0"/>
      <w:marRight w:val="0"/>
      <w:marTop w:val="0"/>
      <w:marBottom w:val="0"/>
      <w:divBdr>
        <w:top w:val="none" w:sz="0" w:space="0" w:color="auto"/>
        <w:left w:val="none" w:sz="0" w:space="0" w:color="auto"/>
        <w:bottom w:val="none" w:sz="0" w:space="0" w:color="auto"/>
        <w:right w:val="none" w:sz="0" w:space="0" w:color="auto"/>
      </w:divBdr>
    </w:div>
    <w:div w:id="18974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CE31-6169-4039-B33A-CC896BB5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63</Pages>
  <Words>23472</Words>
  <Characters>129099</Characters>
  <Application>Microsoft Office Word</Application>
  <DocSecurity>0</DocSecurity>
  <Lines>1075</Lines>
  <Paragraphs>304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SNI2A</dc:creator>
  <cp:keywords/>
  <dc:description/>
  <cp:lastModifiedBy>De Charnace,Renaud,NOISIEL NF,Human Resources</cp:lastModifiedBy>
  <cp:revision>3</cp:revision>
  <cp:lastPrinted>2018-06-19T14:44:00Z</cp:lastPrinted>
  <dcterms:created xsi:type="dcterms:W3CDTF">2018-06-28T12:50:00Z</dcterms:created>
  <dcterms:modified xsi:type="dcterms:W3CDTF">2018-06-28T13:34:00Z</dcterms:modified>
</cp:coreProperties>
</file>